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AB18B1" w:rsidRPr="002C2D3A" w14:paraId="18D538A8" w14:textId="77777777" w:rsidTr="00BC3922">
        <w:trPr>
          <w:trHeight w:val="340"/>
        </w:trPr>
        <w:tc>
          <w:tcPr>
            <w:tcW w:w="9918" w:type="dxa"/>
            <w:gridSpan w:val="4"/>
            <w:shd w:val="clear" w:color="auto" w:fill="404040" w:themeFill="text1" w:themeFillTint="BF"/>
            <w:vAlign w:val="center"/>
          </w:tcPr>
          <w:p w14:paraId="39E81E0A" w14:textId="77777777" w:rsidR="00AB18B1" w:rsidRPr="002C2D3A" w:rsidRDefault="00AB18B1" w:rsidP="00AB18B1">
            <w:pPr>
              <w:pStyle w:val="Prrafodelista"/>
              <w:numPr>
                <w:ilvl w:val="0"/>
                <w:numId w:val="2"/>
              </w:numPr>
              <w:spacing w:after="0" w:line="276" w:lineRule="auto"/>
              <w:rPr>
                <w:b/>
                <w:bCs/>
                <w:color w:val="FFFFFF" w:themeColor="background1"/>
              </w:rPr>
            </w:pPr>
            <w:r w:rsidRPr="002C2D3A">
              <w:rPr>
                <w:b/>
                <w:bCs/>
                <w:color w:val="FFFFFF" w:themeColor="background1"/>
              </w:rPr>
              <w:t>Descripción de la Evaluación</w:t>
            </w:r>
          </w:p>
        </w:tc>
      </w:tr>
      <w:tr w:rsidR="00AB18B1" w14:paraId="3C887E83" w14:textId="77777777" w:rsidTr="00BC3922">
        <w:trPr>
          <w:trHeight w:val="340"/>
        </w:trPr>
        <w:tc>
          <w:tcPr>
            <w:tcW w:w="3090" w:type="dxa"/>
            <w:shd w:val="clear" w:color="auto" w:fill="F2F2F2" w:themeFill="background1" w:themeFillShade="F2"/>
            <w:vAlign w:val="center"/>
          </w:tcPr>
          <w:p w14:paraId="46EB4266" w14:textId="77777777" w:rsidR="00AB18B1" w:rsidRDefault="00AB18B1" w:rsidP="00BC3922">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4A5F13D4" w14:textId="1D0681B0" w:rsidR="00AB18B1" w:rsidRDefault="00F05B7A" w:rsidP="00BC3922">
            <w:pPr>
              <w:spacing w:after="0" w:line="276" w:lineRule="auto"/>
            </w:pPr>
            <w:r w:rsidRPr="009245A4">
              <w:t>Fondo de Aportaciones para la Seguridad Pública</w:t>
            </w:r>
          </w:p>
        </w:tc>
      </w:tr>
      <w:tr w:rsidR="00AB18B1" w:rsidRPr="00A70556" w14:paraId="01B53D03" w14:textId="77777777" w:rsidTr="00BC3922">
        <w:trPr>
          <w:trHeight w:val="340"/>
        </w:trPr>
        <w:tc>
          <w:tcPr>
            <w:tcW w:w="4712" w:type="dxa"/>
            <w:gridSpan w:val="2"/>
            <w:shd w:val="clear" w:color="auto" w:fill="F2F2F2" w:themeFill="background1" w:themeFillShade="F2"/>
            <w:vAlign w:val="center"/>
          </w:tcPr>
          <w:p w14:paraId="5B6A40E7" w14:textId="77777777" w:rsidR="00AB18B1" w:rsidRPr="00A70556" w:rsidRDefault="00AB18B1" w:rsidP="00BC3922">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1648CB8A" w14:textId="77777777" w:rsidR="00AB18B1" w:rsidRPr="00A70556" w:rsidRDefault="00AB18B1" w:rsidP="00BC3922">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AB18B1" w14:paraId="72BF927F" w14:textId="77777777" w:rsidTr="00BC3922">
        <w:trPr>
          <w:trHeight w:val="340"/>
        </w:trPr>
        <w:tc>
          <w:tcPr>
            <w:tcW w:w="4712" w:type="dxa"/>
            <w:gridSpan w:val="2"/>
            <w:vAlign w:val="center"/>
          </w:tcPr>
          <w:p w14:paraId="20F24155" w14:textId="3D9D6FA8" w:rsidR="00AB18B1" w:rsidRPr="004B0FA0" w:rsidRDefault="00AB18B1" w:rsidP="00AB18B1">
            <w:pPr>
              <w:spacing w:after="0" w:line="276" w:lineRule="auto"/>
              <w:jc w:val="center"/>
              <w:rPr>
                <w:b/>
                <w:bCs/>
              </w:rPr>
            </w:pPr>
            <w:r w:rsidRPr="00BB03D1">
              <w:t>17</w:t>
            </w:r>
            <w:r>
              <w:t>/09/2024</w:t>
            </w:r>
          </w:p>
        </w:tc>
        <w:tc>
          <w:tcPr>
            <w:tcW w:w="5206" w:type="dxa"/>
            <w:gridSpan w:val="2"/>
            <w:vAlign w:val="center"/>
          </w:tcPr>
          <w:p w14:paraId="08C117ED" w14:textId="0CA394AE" w:rsidR="00AB18B1" w:rsidRPr="00A70556" w:rsidRDefault="00AB18B1" w:rsidP="00AB18B1">
            <w:pPr>
              <w:spacing w:after="0" w:line="276" w:lineRule="auto"/>
              <w:jc w:val="center"/>
              <w:rPr>
                <w:b/>
                <w:bCs/>
              </w:rPr>
            </w:pPr>
            <w:r w:rsidRPr="00BB03D1">
              <w:t>15</w:t>
            </w:r>
            <w:r>
              <w:t>/04/</w:t>
            </w:r>
            <w:r w:rsidRPr="00BB03D1">
              <w:t>2025</w:t>
            </w:r>
          </w:p>
        </w:tc>
      </w:tr>
      <w:tr w:rsidR="00AB18B1" w14:paraId="29DBBF7A" w14:textId="77777777" w:rsidTr="00BC3922">
        <w:trPr>
          <w:trHeight w:val="340"/>
        </w:trPr>
        <w:tc>
          <w:tcPr>
            <w:tcW w:w="9918" w:type="dxa"/>
            <w:gridSpan w:val="4"/>
            <w:shd w:val="clear" w:color="auto" w:fill="F2F2F2" w:themeFill="background1" w:themeFillShade="F2"/>
            <w:vAlign w:val="center"/>
          </w:tcPr>
          <w:p w14:paraId="3A640334" w14:textId="77777777" w:rsidR="00AB18B1" w:rsidRPr="00581B4A" w:rsidRDefault="00AB18B1" w:rsidP="00BC3922">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B18B1" w14:paraId="2E39B03C" w14:textId="77777777" w:rsidTr="000D16C8">
        <w:trPr>
          <w:trHeight w:val="340"/>
        </w:trPr>
        <w:tc>
          <w:tcPr>
            <w:tcW w:w="9918" w:type="dxa"/>
            <w:gridSpan w:val="4"/>
            <w:vAlign w:val="center"/>
          </w:tcPr>
          <w:p w14:paraId="6E4D8023" w14:textId="3AFCF3BA" w:rsidR="00AB18B1" w:rsidRPr="00581B4A" w:rsidRDefault="00AB18B1" w:rsidP="00AB18B1">
            <w:pPr>
              <w:pStyle w:val="Prrafodelista"/>
              <w:spacing w:after="0" w:line="240" w:lineRule="auto"/>
              <w:ind w:left="37"/>
              <w:jc w:val="both"/>
              <w:rPr>
                <w:b/>
                <w:bCs/>
              </w:rPr>
            </w:pPr>
            <w:r>
              <w:t>Ing. Elvira del Carmen Miller Mendoza, Directora de Planeación y Operación de Recursos Federales y Estatales del Secretariado Ejecutivo del Sistema Estatal de Seguridad Pública</w:t>
            </w:r>
          </w:p>
        </w:tc>
      </w:tr>
      <w:tr w:rsidR="00AB18B1" w14:paraId="5D8DBFAF" w14:textId="77777777" w:rsidTr="00BC3922">
        <w:trPr>
          <w:gridAfter w:val="1"/>
          <w:wAfter w:w="8" w:type="dxa"/>
          <w:trHeight w:val="340"/>
        </w:trPr>
        <w:tc>
          <w:tcPr>
            <w:tcW w:w="9910" w:type="dxa"/>
            <w:gridSpan w:val="3"/>
            <w:shd w:val="clear" w:color="auto" w:fill="F2F2F2" w:themeFill="background1" w:themeFillShade="F2"/>
            <w:vAlign w:val="center"/>
          </w:tcPr>
          <w:p w14:paraId="762AA876" w14:textId="77777777" w:rsidR="00AB18B1" w:rsidRPr="00BB178B" w:rsidRDefault="00AB18B1" w:rsidP="00AB18B1">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21FF907E" w14:textId="19012DE7" w:rsidR="00AB18B1" w:rsidRDefault="00AB18B1" w:rsidP="00AB18B1">
      <w:pPr>
        <w:pStyle w:val="Prrafodelista"/>
        <w:spacing w:after="0" w:line="276" w:lineRule="auto"/>
        <w:ind w:left="142"/>
        <w:jc w:val="both"/>
      </w:pPr>
      <w:r w:rsidRPr="00AB18B1">
        <w:t>Conocer los resultados del ejercicio fiscal 2024, destino y aplicación de los recursos que han permitido la consecución de los objetivos de los Programas y Subprogramas de los PPN, para el siguiente ejercicio fiscal, mediante el análisis sistemático del cumplimiento de las metas y acciones convenidas en el Anexo Técnico del Convenio de Coordinación del FASP y proyectos de inversión, así como determinar con exactitud y precisión , los resultados obtenidos.</w:t>
      </w:r>
    </w:p>
    <w:tbl>
      <w:tblPr>
        <w:tblStyle w:val="Tablaconcuadrcula"/>
        <w:tblW w:w="0" w:type="auto"/>
        <w:tblLook w:val="04A0" w:firstRow="1" w:lastRow="0" w:firstColumn="1" w:lastColumn="0" w:noHBand="0" w:noVBand="1"/>
      </w:tblPr>
      <w:tblGrid>
        <w:gridCol w:w="9910"/>
      </w:tblGrid>
      <w:tr w:rsidR="00AB18B1" w14:paraId="74A2BA0C" w14:textId="77777777" w:rsidTr="00BC3922">
        <w:trPr>
          <w:trHeight w:val="340"/>
        </w:trPr>
        <w:tc>
          <w:tcPr>
            <w:tcW w:w="9910" w:type="dxa"/>
            <w:tcBorders>
              <w:top w:val="nil"/>
              <w:left w:val="nil"/>
              <w:bottom w:val="nil"/>
              <w:right w:val="nil"/>
            </w:tcBorders>
            <w:shd w:val="clear" w:color="auto" w:fill="F2F2F2" w:themeFill="background1" w:themeFillShade="F2"/>
            <w:vAlign w:val="center"/>
          </w:tcPr>
          <w:p w14:paraId="6456E52C" w14:textId="77777777" w:rsidR="00AB18B1" w:rsidRPr="005D1F4D" w:rsidRDefault="00AB18B1" w:rsidP="00BC3922">
            <w:pPr>
              <w:pStyle w:val="Prrafodelista"/>
              <w:numPr>
                <w:ilvl w:val="1"/>
                <w:numId w:val="1"/>
              </w:numPr>
              <w:spacing w:after="0" w:line="276" w:lineRule="auto"/>
              <w:ind w:left="431" w:hanging="431"/>
              <w:rPr>
                <w:b/>
                <w:bCs/>
              </w:rPr>
            </w:pPr>
            <w:r w:rsidRPr="009F31DF">
              <w:rPr>
                <w:b/>
                <w:bCs/>
              </w:rPr>
              <w:t>Objetivos Específicos de la Evaluación:</w:t>
            </w:r>
          </w:p>
        </w:tc>
      </w:tr>
    </w:tbl>
    <w:p w14:paraId="0B188E19" w14:textId="77777777" w:rsidR="00AB18B1" w:rsidRDefault="00AB18B1" w:rsidP="00AB18B1">
      <w:pPr>
        <w:pStyle w:val="Prrafodelista"/>
        <w:numPr>
          <w:ilvl w:val="0"/>
          <w:numId w:val="27"/>
        </w:numPr>
        <w:spacing w:after="0" w:line="276" w:lineRule="auto"/>
        <w:jc w:val="both"/>
      </w:pPr>
      <w:r>
        <w:t>Presentar un análisis narrativo de los resultados por cada uno de los Programas y Subprogramas, facilitando la identificación de logros y la comprensión de las causas detrás de cualquier desviación respecto a las metas establecidas.</w:t>
      </w:r>
    </w:p>
    <w:p w14:paraId="48100017" w14:textId="77777777" w:rsidR="00AB18B1" w:rsidRDefault="00AB18B1" w:rsidP="00AB18B1">
      <w:pPr>
        <w:pStyle w:val="Prrafodelista"/>
        <w:numPr>
          <w:ilvl w:val="0"/>
          <w:numId w:val="27"/>
        </w:numPr>
        <w:spacing w:after="0" w:line="276" w:lineRule="auto"/>
        <w:jc w:val="both"/>
      </w:pPr>
      <w:r>
        <w:t>Identificar los logros obtenidos en materia de seguridad pública, analizando de manera sistemática y objetiva las causas de las variaciones respecto a los objetivos y metas programados.</w:t>
      </w:r>
    </w:p>
    <w:p w14:paraId="28E0563D" w14:textId="77777777" w:rsidR="00AB18B1" w:rsidRDefault="00AB18B1" w:rsidP="00AB18B1">
      <w:pPr>
        <w:pStyle w:val="Prrafodelista"/>
        <w:numPr>
          <w:ilvl w:val="0"/>
          <w:numId w:val="27"/>
        </w:numPr>
        <w:spacing w:after="0" w:line="276" w:lineRule="auto"/>
        <w:jc w:val="both"/>
      </w:pPr>
      <w:r>
        <w:t>Comentar en cada programa y subprograma, los beneficios obtenidos con la intervención de los (PPN), realizar la interpretación de los resultados de los formatos del Anexo 2.</w:t>
      </w:r>
    </w:p>
    <w:p w14:paraId="41591A82" w14:textId="77777777" w:rsidR="00AB18B1" w:rsidRDefault="00AB18B1" w:rsidP="00AB18B1">
      <w:pPr>
        <w:pStyle w:val="Prrafodelista"/>
        <w:numPr>
          <w:ilvl w:val="0"/>
          <w:numId w:val="27"/>
        </w:numPr>
        <w:spacing w:after="0" w:line="276" w:lineRule="auto"/>
        <w:jc w:val="both"/>
      </w:pPr>
      <w:r>
        <w:t>Comparar los logros con las metas inicialmente establecidas en el Programa y Subprograma. ¿Se han cumplido, superado o quedado por debajo de las expectativas?</w:t>
      </w:r>
    </w:p>
    <w:p w14:paraId="125AB77C" w14:textId="77777777" w:rsidR="00AB18B1" w:rsidRDefault="00AB18B1" w:rsidP="00AB18B1">
      <w:pPr>
        <w:pStyle w:val="Prrafodelista"/>
        <w:numPr>
          <w:ilvl w:val="0"/>
          <w:numId w:val="27"/>
        </w:numPr>
        <w:spacing w:after="0" w:line="276" w:lineRule="auto"/>
        <w:jc w:val="both"/>
      </w:pPr>
      <w:r>
        <w:t>Explicar de manera objetiva las razones por las que se produjeron variaciones respecto a los objetivos y metas programados. (Modificación de metas, presupuesto, etc.)</w:t>
      </w:r>
    </w:p>
    <w:p w14:paraId="3D3DC3BF" w14:textId="77777777" w:rsidR="00AB18B1" w:rsidRDefault="00AB18B1" w:rsidP="00AB18B1">
      <w:pPr>
        <w:pStyle w:val="Prrafodelista"/>
        <w:numPr>
          <w:ilvl w:val="0"/>
          <w:numId w:val="27"/>
        </w:numPr>
        <w:spacing w:after="0" w:line="276" w:lineRule="auto"/>
        <w:jc w:val="both"/>
      </w:pPr>
      <w:r>
        <w:t>Medir el grado de cumplimiento de objetivos y metas por cada subprograma del FASP, con base en indicadores estratégicos y de gestión (Diseño y construcción del evaluador) que permitan conocer los resultados de la aplicación de los recursos.</w:t>
      </w:r>
    </w:p>
    <w:p w14:paraId="058B5CF8" w14:textId="77777777" w:rsidR="00AB18B1" w:rsidRDefault="00AB18B1" w:rsidP="00AB18B1">
      <w:pPr>
        <w:pStyle w:val="Prrafodelista"/>
        <w:numPr>
          <w:ilvl w:val="0"/>
          <w:numId w:val="27"/>
        </w:numPr>
        <w:spacing w:after="0" w:line="276" w:lineRule="auto"/>
        <w:jc w:val="both"/>
      </w:pPr>
      <w:r>
        <w:t xml:space="preserve">Cuantificar y verificar la entrega de bienes y servicios a la población beneficiaria y la puesta en marcha de estos, en caso de no haberse entregado los bienes, fijar una fecha límite. </w:t>
      </w:r>
    </w:p>
    <w:p w14:paraId="4E7A3CC2" w14:textId="77777777" w:rsidR="00AB18B1" w:rsidRDefault="00AB18B1" w:rsidP="00AB18B1">
      <w:pPr>
        <w:pStyle w:val="Prrafodelista"/>
        <w:numPr>
          <w:ilvl w:val="0"/>
          <w:numId w:val="27"/>
        </w:numPr>
        <w:spacing w:after="0" w:line="276" w:lineRule="auto"/>
        <w:jc w:val="both"/>
      </w:pPr>
      <w:r>
        <w:t>Determinar la Población Potencial, Objetivo y Atendida por subprograma, así como la localización geográfica de la Población Atendida.</w:t>
      </w:r>
    </w:p>
    <w:p w14:paraId="4279ADD3" w14:textId="77777777" w:rsidR="00AB18B1" w:rsidRDefault="00AB18B1" w:rsidP="00AB18B1">
      <w:pPr>
        <w:pStyle w:val="Prrafodelista"/>
        <w:numPr>
          <w:ilvl w:val="0"/>
          <w:numId w:val="27"/>
        </w:numPr>
        <w:spacing w:after="0" w:line="276" w:lineRule="auto"/>
        <w:jc w:val="both"/>
      </w:pPr>
      <w:r>
        <w:t>Identificar los principales aspectos susceptibles de mejora de los programas y procesos derivados de la evaluación.</w:t>
      </w:r>
    </w:p>
    <w:p w14:paraId="510E5F34" w14:textId="77777777" w:rsidR="00AB18B1" w:rsidRDefault="00AB18B1" w:rsidP="00AB18B1">
      <w:pPr>
        <w:pStyle w:val="Prrafodelista"/>
        <w:numPr>
          <w:ilvl w:val="0"/>
          <w:numId w:val="27"/>
        </w:numPr>
        <w:spacing w:after="0" w:line="276" w:lineRule="auto"/>
        <w:jc w:val="both"/>
      </w:pPr>
      <w:r>
        <w:t>Presentar las evidencias necesarias para darle legitimidad al contenido de la evaluación. (Anexos con referencia de visitas de campo, bitácora, minutas, oficios, fotos, etc.).</w:t>
      </w:r>
    </w:p>
    <w:p w14:paraId="2F6728C8" w14:textId="77777777" w:rsidR="00AB18B1" w:rsidRDefault="00AB18B1" w:rsidP="00AB18B1">
      <w:pPr>
        <w:pStyle w:val="Prrafodelista"/>
        <w:numPr>
          <w:ilvl w:val="0"/>
          <w:numId w:val="27"/>
        </w:numPr>
        <w:spacing w:after="0" w:line="276" w:lineRule="auto"/>
        <w:jc w:val="both"/>
      </w:pPr>
      <w:r>
        <w:t>Destacar los programas y subprogramas de atención prioritaria inconclusos o sin información para considerarlos en los ASM.</w:t>
      </w:r>
    </w:p>
    <w:p w14:paraId="239440CC" w14:textId="77777777" w:rsidR="00AB18B1" w:rsidRDefault="00AB18B1" w:rsidP="00AB18B1">
      <w:pPr>
        <w:pStyle w:val="Prrafodelista"/>
        <w:numPr>
          <w:ilvl w:val="0"/>
          <w:numId w:val="27"/>
        </w:numPr>
        <w:spacing w:after="0" w:line="276" w:lineRule="auto"/>
        <w:jc w:val="both"/>
      </w:pPr>
      <w:r>
        <w:t>Verificar que el informe de evaluación a entregar al Secretariado Ejecutivo del Sistema Estatal de Seguridad Pública sea congruente su contenido, con la información oficial enviada al SESNSP.</w:t>
      </w:r>
    </w:p>
    <w:tbl>
      <w:tblPr>
        <w:tblStyle w:val="Tablaconcuadrcula"/>
        <w:tblW w:w="0" w:type="auto"/>
        <w:tblLook w:val="04A0" w:firstRow="1" w:lastRow="0" w:firstColumn="1" w:lastColumn="0" w:noHBand="0" w:noVBand="1"/>
      </w:tblPr>
      <w:tblGrid>
        <w:gridCol w:w="9910"/>
      </w:tblGrid>
      <w:tr w:rsidR="00AB18B1" w14:paraId="42E16094" w14:textId="77777777" w:rsidTr="00BC3922">
        <w:trPr>
          <w:trHeight w:val="340"/>
        </w:trPr>
        <w:tc>
          <w:tcPr>
            <w:tcW w:w="9910" w:type="dxa"/>
            <w:tcBorders>
              <w:top w:val="nil"/>
              <w:left w:val="nil"/>
              <w:bottom w:val="nil"/>
              <w:right w:val="nil"/>
            </w:tcBorders>
            <w:shd w:val="clear" w:color="auto" w:fill="F2F2F2" w:themeFill="background1" w:themeFillShade="F2"/>
            <w:vAlign w:val="center"/>
          </w:tcPr>
          <w:p w14:paraId="1F6D65A6" w14:textId="77777777" w:rsidR="00AB18B1" w:rsidRPr="005D1F4D" w:rsidRDefault="00AB18B1" w:rsidP="00BC3922">
            <w:pPr>
              <w:pStyle w:val="Prrafodelista"/>
              <w:numPr>
                <w:ilvl w:val="1"/>
                <w:numId w:val="1"/>
              </w:numPr>
              <w:spacing w:after="0" w:line="276" w:lineRule="auto"/>
              <w:ind w:left="431" w:hanging="431"/>
              <w:rPr>
                <w:b/>
                <w:bCs/>
              </w:rPr>
            </w:pPr>
            <w:r w:rsidRPr="009F31DF">
              <w:rPr>
                <w:b/>
                <w:bCs/>
              </w:rPr>
              <w:lastRenderedPageBreak/>
              <w:t>Metodología Utilizada en la Evaluación:</w:t>
            </w:r>
          </w:p>
        </w:tc>
      </w:tr>
    </w:tbl>
    <w:p w14:paraId="5B42EE59" w14:textId="0E33C289" w:rsidR="00AB18B1" w:rsidRDefault="00AB18B1" w:rsidP="00AB18B1">
      <w:pPr>
        <w:pStyle w:val="Prrafodelista"/>
        <w:spacing w:after="0" w:line="276" w:lineRule="auto"/>
        <w:ind w:left="142"/>
        <w:jc w:val="both"/>
      </w:pPr>
      <w:r>
        <w:rPr>
          <w:bCs/>
        </w:rPr>
        <w:t>La evaluación se realizará mediante trabajo de campo y gabinete, con la información correspondiente al ejercicio fiscal del FASP 2024 y hasta el 15 de abril de 2025 para el caso que corresponde, esta información será proporcionada por los responsables del fondo en cada una de las instituciones y/o unidades administrativas ejecutoras y beneficiarias del FASP, conforme a las mestas y recursos convenidos en el Anexo Técnico del FASP.</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AB18B1" w:rsidRPr="009F31DF" w14:paraId="7AC00EBB" w14:textId="77777777" w:rsidTr="00BC3922">
        <w:trPr>
          <w:trHeight w:val="340"/>
        </w:trPr>
        <w:tc>
          <w:tcPr>
            <w:tcW w:w="9923" w:type="dxa"/>
            <w:gridSpan w:val="4"/>
            <w:shd w:val="clear" w:color="auto" w:fill="F2F2F2" w:themeFill="background1" w:themeFillShade="F2"/>
            <w:vAlign w:val="center"/>
          </w:tcPr>
          <w:p w14:paraId="31BEAB58" w14:textId="77777777" w:rsidR="00AB18B1" w:rsidRPr="009F31DF" w:rsidRDefault="00AB18B1" w:rsidP="00BC3922">
            <w:pPr>
              <w:spacing w:after="0" w:line="276" w:lineRule="auto"/>
              <w:jc w:val="both"/>
              <w:rPr>
                <w:b/>
                <w:bCs/>
              </w:rPr>
            </w:pPr>
            <w:r w:rsidRPr="009F31DF">
              <w:rPr>
                <w:b/>
                <w:bCs/>
              </w:rPr>
              <w:t>Instrumentos de Recolección de Información:</w:t>
            </w:r>
          </w:p>
        </w:tc>
      </w:tr>
      <w:tr w:rsidR="00AB18B1" w14:paraId="06816D9C" w14:textId="77777777" w:rsidTr="00BC3922">
        <w:trPr>
          <w:trHeight w:val="340"/>
        </w:trPr>
        <w:tc>
          <w:tcPr>
            <w:tcW w:w="2694" w:type="dxa"/>
            <w:shd w:val="clear" w:color="auto" w:fill="F2F2F2" w:themeFill="background1" w:themeFillShade="F2"/>
            <w:vAlign w:val="center"/>
          </w:tcPr>
          <w:p w14:paraId="35020BE1" w14:textId="77777777" w:rsidR="00AB18B1" w:rsidRPr="00581B4A" w:rsidRDefault="00AB18B1" w:rsidP="00BC3922">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2A8E789A" w14:textId="77777777" w:rsidR="00AB18B1" w:rsidRPr="00581B4A" w:rsidRDefault="00AB18B1" w:rsidP="00BC3922">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36B578D3" w14:textId="77777777" w:rsidR="00AB18B1" w:rsidRPr="00581B4A" w:rsidRDefault="00AB18B1" w:rsidP="00BC3922">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6AE8F810" w14:textId="77777777" w:rsidR="00AB18B1" w:rsidRPr="00581B4A" w:rsidRDefault="00AB18B1" w:rsidP="00BC3922">
            <w:pPr>
              <w:spacing w:after="0" w:line="276" w:lineRule="auto"/>
              <w:jc w:val="center"/>
              <w:rPr>
                <w:b/>
                <w:bCs/>
              </w:rPr>
            </w:pPr>
            <w:r w:rsidRPr="00581B4A">
              <w:rPr>
                <w:b/>
                <w:bCs/>
              </w:rPr>
              <w:t>Especifique:</w:t>
            </w:r>
          </w:p>
        </w:tc>
      </w:tr>
      <w:tr w:rsidR="00AB18B1" w14:paraId="622F34CF" w14:textId="77777777" w:rsidTr="00BC3922">
        <w:trPr>
          <w:trHeight w:val="576"/>
        </w:trPr>
        <w:tc>
          <w:tcPr>
            <w:tcW w:w="2694" w:type="dxa"/>
            <w:vAlign w:val="center"/>
          </w:tcPr>
          <w:p w14:paraId="2E56AD73" w14:textId="77777777" w:rsidR="00AB18B1" w:rsidRPr="0034573D" w:rsidRDefault="00AB18B1" w:rsidP="00BC3922">
            <w:pPr>
              <w:spacing w:after="0" w:line="240" w:lineRule="auto"/>
              <w:jc w:val="center"/>
              <w:rPr>
                <w:bCs/>
              </w:rPr>
            </w:pPr>
            <w:r w:rsidRPr="0034573D">
              <w:rPr>
                <w:bCs/>
              </w:rPr>
              <w:t>X</w:t>
            </w:r>
          </w:p>
        </w:tc>
        <w:tc>
          <w:tcPr>
            <w:tcW w:w="2126" w:type="dxa"/>
            <w:vAlign w:val="center"/>
          </w:tcPr>
          <w:p w14:paraId="4E48DBF5" w14:textId="32CEE1F4" w:rsidR="00AB18B1" w:rsidRPr="00581B4A" w:rsidRDefault="00AB18B1" w:rsidP="00BC3922">
            <w:pPr>
              <w:spacing w:after="0" w:line="276" w:lineRule="auto"/>
              <w:jc w:val="center"/>
              <w:rPr>
                <w:b/>
                <w:bCs/>
              </w:rPr>
            </w:pPr>
            <w:r w:rsidRPr="0034573D">
              <w:rPr>
                <w:bCs/>
              </w:rPr>
              <w:t>X</w:t>
            </w:r>
          </w:p>
        </w:tc>
        <w:tc>
          <w:tcPr>
            <w:tcW w:w="1843" w:type="dxa"/>
            <w:vAlign w:val="center"/>
          </w:tcPr>
          <w:p w14:paraId="5C2B3545" w14:textId="77777777" w:rsidR="00AB18B1" w:rsidRPr="00581B4A" w:rsidRDefault="00AB18B1" w:rsidP="00BC3922">
            <w:pPr>
              <w:spacing w:after="0" w:line="276" w:lineRule="auto"/>
              <w:jc w:val="center"/>
            </w:pPr>
            <w:r w:rsidRPr="00581B4A">
              <w:t>X</w:t>
            </w:r>
          </w:p>
        </w:tc>
        <w:tc>
          <w:tcPr>
            <w:tcW w:w="3260" w:type="dxa"/>
            <w:vAlign w:val="center"/>
          </w:tcPr>
          <w:p w14:paraId="37055233" w14:textId="256AD99E" w:rsidR="00AB18B1" w:rsidRPr="00581B4A" w:rsidRDefault="00AB18B1" w:rsidP="00BC3922">
            <w:pPr>
              <w:spacing w:after="0" w:line="276" w:lineRule="auto"/>
              <w:jc w:val="center"/>
              <w:rPr>
                <w:b/>
                <w:bCs/>
              </w:rPr>
            </w:pPr>
            <w:r>
              <w:rPr>
                <w:bCs/>
              </w:rPr>
              <w:t>Tabletas electrónicas a cada elemento</w:t>
            </w:r>
          </w:p>
        </w:tc>
      </w:tr>
      <w:tr w:rsidR="00AB18B1" w14:paraId="3D719B6E" w14:textId="77777777" w:rsidTr="00BC3922">
        <w:trPr>
          <w:trHeight w:val="340"/>
        </w:trPr>
        <w:tc>
          <w:tcPr>
            <w:tcW w:w="9923" w:type="dxa"/>
            <w:gridSpan w:val="4"/>
            <w:shd w:val="clear" w:color="auto" w:fill="F2F2F2" w:themeFill="background1" w:themeFillShade="F2"/>
            <w:vAlign w:val="center"/>
          </w:tcPr>
          <w:p w14:paraId="4809DD0A" w14:textId="77777777" w:rsidR="00AB18B1" w:rsidRDefault="00AB18B1" w:rsidP="00BC3922">
            <w:pPr>
              <w:pStyle w:val="Prrafodelista"/>
              <w:spacing w:after="0" w:line="276" w:lineRule="auto"/>
              <w:ind w:left="0"/>
              <w:jc w:val="both"/>
              <w:rPr>
                <w:b/>
                <w:bCs/>
              </w:rPr>
            </w:pPr>
            <w:r w:rsidRPr="005D1F4D">
              <w:rPr>
                <w:b/>
                <w:bCs/>
              </w:rPr>
              <w:t>Descripción de las Técnicas y Modelos Utilizados:</w:t>
            </w:r>
          </w:p>
        </w:tc>
      </w:tr>
    </w:tbl>
    <w:p w14:paraId="7129C18C" w14:textId="77777777" w:rsidR="00AB18B1" w:rsidRPr="0039384C" w:rsidRDefault="00AB18B1" w:rsidP="00AB18B1">
      <w:pPr>
        <w:pStyle w:val="Prrafodelista"/>
        <w:spacing w:after="0" w:line="276" w:lineRule="auto"/>
        <w:ind w:left="284"/>
        <w:jc w:val="both"/>
      </w:pPr>
      <w:r w:rsidRPr="0039384C">
        <w:t>Se llevará a cabo con base en el cuestionario establecido en el Anexo 1 de los LGE del FASP 2024, respetando su estructura, contenido y nomenclatura de las preguntas del cuestionario, así como la base definida para tal efecto.</w:t>
      </w:r>
    </w:p>
    <w:p w14:paraId="69F31A15" w14:textId="77777777" w:rsidR="00AB18B1" w:rsidRPr="0039384C" w:rsidRDefault="00AB18B1" w:rsidP="00AB18B1">
      <w:pPr>
        <w:pStyle w:val="Prrafodelista"/>
        <w:numPr>
          <w:ilvl w:val="0"/>
          <w:numId w:val="28"/>
        </w:numPr>
        <w:spacing w:line="276" w:lineRule="auto"/>
        <w:ind w:left="851"/>
        <w:jc w:val="both"/>
      </w:pPr>
      <w:r w:rsidRPr="0039384C">
        <w:rPr>
          <w:b/>
          <w:bCs/>
        </w:rPr>
        <w:t>Recolección de información:</w:t>
      </w:r>
      <w:r w:rsidRPr="0039384C">
        <w:t xml:space="preserve"> se realizará usando dispositivos móviles (tabletas electrónicas) en modalidad cara a cara con una distribución de 217 encuestas para elementos de la policía Estatal, a 172 elementos de la Policía Ministerial y a 73 elementos de Custodios, dando un total de 462 encuestas programadas.</w:t>
      </w:r>
    </w:p>
    <w:p w14:paraId="2E3C8C25" w14:textId="27B859AD" w:rsidR="00AB18B1" w:rsidRPr="0039384C" w:rsidRDefault="00AB18B1" w:rsidP="00AB18B1">
      <w:pPr>
        <w:pStyle w:val="Prrafodelista"/>
        <w:numPr>
          <w:ilvl w:val="0"/>
          <w:numId w:val="28"/>
        </w:numPr>
        <w:spacing w:after="0" w:line="276" w:lineRule="auto"/>
        <w:ind w:left="709" w:hanging="219"/>
        <w:jc w:val="both"/>
      </w:pPr>
      <w:r w:rsidRPr="0039384C">
        <w:rPr>
          <w:b/>
          <w:bCs/>
        </w:rPr>
        <w:t xml:space="preserve">Análisis de Gabinete: </w:t>
      </w:r>
      <w:r w:rsidRPr="0039384C">
        <w:rPr>
          <w:bCs/>
        </w:rPr>
        <w:t>Encuesta Institucional, que tiene por objeto conocer la apercepción del personal operativo de las instituciones de Seguridad Publica de la entidad federativa respecto a capacitación, evaluación y equipamiento, así co</w:t>
      </w:r>
      <w:r>
        <w:rPr>
          <w:bCs/>
        </w:rPr>
        <w:t>m</w:t>
      </w:r>
      <w:r w:rsidRPr="0039384C">
        <w:rPr>
          <w:bCs/>
        </w:rPr>
        <w:t>o sus condiciones gen</w:t>
      </w:r>
      <w:r>
        <w:rPr>
          <w:bCs/>
        </w:rPr>
        <w:t>e</w:t>
      </w:r>
      <w:r w:rsidRPr="0039384C">
        <w:rPr>
          <w:bCs/>
        </w:rPr>
        <w:t>rales de actividades desarrolladas</w:t>
      </w:r>
      <w:r>
        <w:rPr>
          <w:bCs/>
        </w:rPr>
        <w:t xml:space="preserve"> </w:t>
      </w:r>
      <w:r w:rsidRPr="0039384C">
        <w:rPr>
          <w:bCs/>
        </w:rPr>
        <w:t xml:space="preserve">será aplicado al personal </w:t>
      </w:r>
      <w:r>
        <w:rPr>
          <w:bCs/>
        </w:rPr>
        <w:t>operativo inscrito en el</w:t>
      </w:r>
      <w:r w:rsidRPr="0039384C">
        <w:rPr>
          <w:bCs/>
        </w:rPr>
        <w:t xml:space="preserve"> Registro Nacional de Personal de Seguridad Pública (RNPSP)</w:t>
      </w:r>
      <w:r>
        <w:rPr>
          <w:bCs/>
        </w:rPr>
        <w:t>. Posteriormente a la aplicación de la encuesta y sistematización de la información, se realizará un informe ejecutivo de resultados, que incluye la nota metodológica con la descripción técnica y/o método utilizado, resultados muestrales con graficas de frecuencia absoluta(numero) y relativa (porcentajes), así como los principales hallazgos y recomendaciones específicas sobre los resultados y la conclusión general.</w:t>
      </w:r>
    </w:p>
    <w:p w14:paraId="447E3C9D" w14:textId="77777777" w:rsidR="00AB18B1" w:rsidRPr="00AB18B1" w:rsidRDefault="00AB18B1" w:rsidP="00AB18B1">
      <w:pPr>
        <w:spacing w:after="0" w:line="276" w:lineRule="auto"/>
        <w:jc w:val="both"/>
        <w:rPr>
          <w:highlight w:val="yellow"/>
        </w:rPr>
      </w:pP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0315DF">
            <w:pPr>
              <w:pStyle w:val="Prrafodelista"/>
              <w:numPr>
                <w:ilvl w:val="0"/>
                <w:numId w:val="2"/>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0315DF">
            <w:pPr>
              <w:pStyle w:val="Prrafodelista"/>
              <w:numPr>
                <w:ilvl w:val="1"/>
                <w:numId w:val="3"/>
              </w:numPr>
              <w:spacing w:after="0" w:line="276" w:lineRule="auto"/>
              <w:ind w:left="567" w:hanging="431"/>
              <w:jc w:val="both"/>
              <w:rPr>
                <w:b/>
                <w:bCs/>
              </w:rPr>
            </w:pPr>
            <w:r w:rsidRPr="00823754">
              <w:rPr>
                <w:b/>
                <w:bCs/>
              </w:rPr>
              <w:t xml:space="preserve">Describir los Hallazgos más Relevantes de la Evaluación: </w:t>
            </w:r>
          </w:p>
        </w:tc>
      </w:tr>
    </w:tbl>
    <w:p w14:paraId="4FD200CC" w14:textId="77777777" w:rsidR="00D35314" w:rsidRDefault="00D35314" w:rsidP="00BB03D1">
      <w:pPr>
        <w:pStyle w:val="Prrafodelista"/>
        <w:numPr>
          <w:ilvl w:val="0"/>
          <w:numId w:val="18"/>
        </w:numPr>
        <w:ind w:left="709" w:hanging="425"/>
        <w:jc w:val="both"/>
      </w:pPr>
      <w:bookmarkStart w:id="0" w:name="_Hlk221717134"/>
      <w:r>
        <w:t>El 62.3% de los encuestados son hombres y el 37.7% mujeres, de acuerdo al universo de agentes de las tres corporaciones evaluadas.</w:t>
      </w:r>
    </w:p>
    <w:p w14:paraId="76A64F9A" w14:textId="37838629" w:rsidR="00113BCD" w:rsidRDefault="00D35314" w:rsidP="00BB03D1">
      <w:pPr>
        <w:pStyle w:val="Prrafodelista"/>
        <w:numPr>
          <w:ilvl w:val="0"/>
          <w:numId w:val="18"/>
        </w:numPr>
        <w:ind w:left="709" w:hanging="425"/>
        <w:jc w:val="both"/>
      </w:pPr>
      <w:r>
        <w:t xml:space="preserve">En la </w:t>
      </w:r>
      <w:r w:rsidR="00BB4802">
        <w:t>Policía</w:t>
      </w:r>
      <w:r>
        <w:t xml:space="preserve"> Estatal el 70.5</w:t>
      </w:r>
      <w:r w:rsidR="00BB4802">
        <w:t>% de</w:t>
      </w:r>
      <w:r>
        <w:t xml:space="preserve"> los encuestados son hombres y el</w:t>
      </w:r>
      <w:r w:rsidR="00BB4802">
        <w:t xml:space="preserve"> </w:t>
      </w:r>
      <w:r>
        <w:t>29</w:t>
      </w:r>
      <w:r w:rsidR="00BB4802">
        <w:t>.5%</w:t>
      </w:r>
      <w:r>
        <w:t xml:space="preserve"> </w:t>
      </w:r>
      <w:r w:rsidR="00BB4802">
        <w:t>son mujeres.</w:t>
      </w:r>
    </w:p>
    <w:p w14:paraId="590F97E4" w14:textId="1EB16C00" w:rsidR="00BB4802" w:rsidRDefault="00BB4802" w:rsidP="00BB03D1">
      <w:pPr>
        <w:pStyle w:val="Prrafodelista"/>
        <w:numPr>
          <w:ilvl w:val="0"/>
          <w:numId w:val="18"/>
        </w:numPr>
        <w:ind w:left="709" w:hanging="425"/>
        <w:jc w:val="both"/>
      </w:pPr>
      <w:r>
        <w:t>En la Policía de Investigación el porcentaje en mujeres fue del 40% y del 60% en hombres.</w:t>
      </w:r>
    </w:p>
    <w:p w14:paraId="76796536" w14:textId="2EFFC315" w:rsidR="00BB4802" w:rsidRDefault="005C5A2A" w:rsidP="00BB03D1">
      <w:pPr>
        <w:pStyle w:val="Prrafodelista"/>
        <w:numPr>
          <w:ilvl w:val="0"/>
          <w:numId w:val="18"/>
        </w:numPr>
        <w:ind w:left="709" w:hanging="425"/>
        <w:jc w:val="both"/>
      </w:pPr>
      <w:r>
        <w:t>en Custodios Penitenciarios fue de 46.5% de hombres encuestados y del 53.5% de mujeres.</w:t>
      </w:r>
    </w:p>
    <w:p w14:paraId="0839A799" w14:textId="134EEE28" w:rsidR="000F74B3" w:rsidRDefault="005C5A2A" w:rsidP="00BB03D1">
      <w:pPr>
        <w:pStyle w:val="Prrafodelista"/>
        <w:numPr>
          <w:ilvl w:val="0"/>
          <w:numId w:val="18"/>
        </w:numPr>
        <w:ind w:left="709" w:hanging="425"/>
        <w:jc w:val="both"/>
      </w:pPr>
      <w:r>
        <w:t xml:space="preserve">De las tres corporaciones el 35% de los elementos evaluados en Sinaloa tiene entre 30 y 35 años de edad siendo este el grupo etario mayor en la encuesta. </w:t>
      </w:r>
    </w:p>
    <w:p w14:paraId="56133797" w14:textId="13F8D3BB" w:rsidR="005C5A2A" w:rsidRDefault="005C5A2A" w:rsidP="00BB03D1">
      <w:pPr>
        <w:pStyle w:val="Prrafodelista"/>
        <w:numPr>
          <w:ilvl w:val="0"/>
          <w:numId w:val="18"/>
        </w:numPr>
        <w:ind w:left="709" w:hanging="425"/>
        <w:jc w:val="both"/>
      </w:pPr>
      <w:r>
        <w:t xml:space="preserve">En </w:t>
      </w:r>
      <w:r w:rsidR="00492CA0">
        <w:t>el</w:t>
      </w:r>
      <w:r>
        <w:t xml:space="preserve"> u</w:t>
      </w:r>
      <w:r w:rsidR="00492CA0">
        <w:t>n</w:t>
      </w:r>
      <w:r>
        <w:t>iverso general</w:t>
      </w:r>
      <w:r w:rsidR="00492CA0">
        <w:t xml:space="preserve"> de los elementos encuestados, </w:t>
      </w:r>
      <w:r>
        <w:t xml:space="preserve">el 45% son casados, el 33.3% solteros, </w:t>
      </w:r>
      <w:r w:rsidR="00492CA0">
        <w:t>el 5.6% son divorciados y un 15.9% viven en unión libre.</w:t>
      </w:r>
    </w:p>
    <w:p w14:paraId="0AE1D95A" w14:textId="039F39AD" w:rsidR="00492CA0" w:rsidRDefault="00492CA0" w:rsidP="00BB03D1">
      <w:pPr>
        <w:pStyle w:val="Prrafodelista"/>
        <w:numPr>
          <w:ilvl w:val="0"/>
          <w:numId w:val="18"/>
        </w:numPr>
        <w:ind w:left="709" w:hanging="425"/>
        <w:jc w:val="both"/>
      </w:pPr>
      <w:r>
        <w:t>El 45.3% de los elementos tienen nivel de estudios profesionales o de licenciatura, esto representa una disminución del 5% respecto a la evaluación 2023.</w:t>
      </w:r>
    </w:p>
    <w:p w14:paraId="0E744B70" w14:textId="3B812414" w:rsidR="00492CA0" w:rsidRDefault="00A80C67" w:rsidP="00BB03D1">
      <w:pPr>
        <w:pStyle w:val="Prrafodelista"/>
        <w:numPr>
          <w:ilvl w:val="0"/>
          <w:numId w:val="18"/>
        </w:numPr>
        <w:ind w:left="709" w:hanging="425"/>
        <w:jc w:val="both"/>
      </w:pPr>
      <w:r>
        <w:lastRenderedPageBreak/>
        <w:t>En contra parte los</w:t>
      </w:r>
      <w:r w:rsidR="00182E76">
        <w:t xml:space="preserve"> elementos con educación preparatoria o carrera técnica son el 36.6%.</w:t>
      </w:r>
    </w:p>
    <w:p w14:paraId="6451F2A6" w14:textId="672967A5" w:rsidR="00182E76" w:rsidRDefault="00182E76" w:rsidP="00BB03D1">
      <w:pPr>
        <w:pStyle w:val="Prrafodelista"/>
        <w:numPr>
          <w:ilvl w:val="0"/>
          <w:numId w:val="18"/>
        </w:numPr>
        <w:ind w:left="709" w:hanging="425"/>
        <w:jc w:val="both"/>
      </w:pPr>
      <w:r>
        <w:t>El 73.7% de los elementos encuestados dijeron no tener ninguna persona bajo su mando, mientras que el 19.9% afirmaron tener mando sobre 1 y 5 personas.</w:t>
      </w:r>
    </w:p>
    <w:p w14:paraId="3A7A1569" w14:textId="75421A21" w:rsidR="00182E76" w:rsidRDefault="00182E76" w:rsidP="00BB03D1">
      <w:pPr>
        <w:pStyle w:val="Prrafodelista"/>
        <w:numPr>
          <w:ilvl w:val="0"/>
          <w:numId w:val="18"/>
        </w:numPr>
        <w:ind w:left="709" w:hanging="425"/>
        <w:jc w:val="both"/>
      </w:pPr>
      <w:r>
        <w:t>Entre el 13% y el 27% de los encuestados cuentan con personal subordinado a su cargo, ese dato se mantiene constante en las encuestas 2022 y 2023.</w:t>
      </w:r>
    </w:p>
    <w:p w14:paraId="03F153EF" w14:textId="6EEB56E1" w:rsidR="00182E76" w:rsidRDefault="00182E76" w:rsidP="00BB03D1">
      <w:pPr>
        <w:pStyle w:val="Prrafodelista"/>
        <w:numPr>
          <w:ilvl w:val="0"/>
          <w:numId w:val="18"/>
        </w:numPr>
        <w:ind w:left="709" w:hanging="425"/>
        <w:jc w:val="both"/>
      </w:pPr>
      <w:r>
        <w:t xml:space="preserve">La Policía Estatal tiene el 43% de elementos con una antigüedad menor a 2 años, la Policía de Investigación la mayoría de sus elementos tienen entre 6 y 10 años de función con un 40%, </w:t>
      </w:r>
      <w:bookmarkStart w:id="1" w:name="_Hlk221717182"/>
      <w:bookmarkEnd w:id="0"/>
      <w:r>
        <w:t>mientras que los Custodios Penitenciarios tienen en este mismo rango de años de servicio al 31.4% siendo la categoría más alta.</w:t>
      </w:r>
    </w:p>
    <w:p w14:paraId="5570F1BE" w14:textId="1A8BC05D" w:rsidR="00182E76" w:rsidRDefault="00182E76" w:rsidP="00BB03D1">
      <w:pPr>
        <w:pStyle w:val="Prrafodelista"/>
        <w:numPr>
          <w:ilvl w:val="0"/>
          <w:numId w:val="18"/>
        </w:numPr>
        <w:ind w:left="709" w:hanging="425"/>
        <w:jc w:val="both"/>
      </w:pPr>
      <w:r>
        <w:t>EL 32.9% de los elementos encuestados dijo ganar entre $11,201 a $16,000 mensuales.</w:t>
      </w:r>
    </w:p>
    <w:p w14:paraId="7E5F82BA" w14:textId="6F48406C" w:rsidR="00182E76" w:rsidRDefault="00182E76" w:rsidP="00BB03D1">
      <w:pPr>
        <w:pStyle w:val="Prrafodelista"/>
        <w:numPr>
          <w:ilvl w:val="0"/>
          <w:numId w:val="18"/>
        </w:numPr>
        <w:ind w:left="709" w:hanging="425"/>
        <w:jc w:val="both"/>
      </w:pPr>
      <w:r>
        <w:t>El ingreso mayor lo devengan los Policías Ministeriales con un 58.9% ganando más de $18,000 mensuales y el menor de $4,801 a $8,000 el 8.1% de Custodios Penitenciarios.</w:t>
      </w:r>
    </w:p>
    <w:p w14:paraId="41DC5763" w14:textId="4769AE74" w:rsidR="00182E76" w:rsidRDefault="00257F49" w:rsidP="00BB03D1">
      <w:pPr>
        <w:pStyle w:val="Prrafodelista"/>
        <w:numPr>
          <w:ilvl w:val="0"/>
          <w:numId w:val="18"/>
        </w:numPr>
        <w:ind w:left="709" w:hanging="425"/>
        <w:jc w:val="both"/>
      </w:pPr>
      <w:r>
        <w:t>Los elementos de la Policía Estatal y Ministerial son los que menos dependientes económicos tienen, el 41% para ambas corporaciones, los Custodios Penitenciarios los que más 16.3% de 5 a 6.</w:t>
      </w:r>
    </w:p>
    <w:p w14:paraId="3C56799F" w14:textId="5C14EFC8" w:rsidR="006A58F0" w:rsidRDefault="006A58F0" w:rsidP="00BB03D1">
      <w:pPr>
        <w:pStyle w:val="Prrafodelista"/>
        <w:numPr>
          <w:ilvl w:val="0"/>
          <w:numId w:val="18"/>
        </w:numPr>
        <w:ind w:left="709" w:hanging="425"/>
        <w:jc w:val="both"/>
      </w:pPr>
      <w:r>
        <w:t>El 39.8% de los elementos encuestados dice contar con servicio profesional de carrera en su institución, mientras que el 38.3% afirma no tenerlo.</w:t>
      </w:r>
    </w:p>
    <w:p w14:paraId="2A3FBC80" w14:textId="5543953A" w:rsidR="006A58F0" w:rsidRDefault="006A58F0" w:rsidP="00BB03D1">
      <w:pPr>
        <w:pStyle w:val="Prrafodelista"/>
        <w:numPr>
          <w:ilvl w:val="0"/>
          <w:numId w:val="18"/>
        </w:numPr>
        <w:ind w:left="709" w:hanging="425"/>
        <w:jc w:val="both"/>
      </w:pPr>
      <w:r>
        <w:t>El 96% de los encuestados aseguran conocer las funciones y requisitos para el puesto que desempeñan, el 78% advierte que su dependencia emite convocatoria pública y abierta para ocupar vacantes, el 42% de los elementos afirma contar con un plan individual de carrera aprobado por su institución.</w:t>
      </w:r>
    </w:p>
    <w:p w14:paraId="1CC0C1A4" w14:textId="2883AB47" w:rsidR="006A58F0" w:rsidRDefault="006A58F0" w:rsidP="00BB03D1">
      <w:pPr>
        <w:pStyle w:val="Prrafodelista"/>
        <w:numPr>
          <w:ilvl w:val="0"/>
          <w:numId w:val="18"/>
        </w:numPr>
        <w:ind w:left="709" w:hanging="425"/>
        <w:jc w:val="both"/>
      </w:pPr>
      <w:r>
        <w:t>De manera general, los elementos afirman en un 92.3% haber recibido cursos de capacitación durante 2024. El 98% de los elementos han tomados cursos de formación inicial y el 88.3% cursos diversos de formación continua.</w:t>
      </w:r>
    </w:p>
    <w:p w14:paraId="5E4E8926" w14:textId="75248710" w:rsidR="006A58F0" w:rsidRDefault="00E87696" w:rsidP="00BB03D1">
      <w:pPr>
        <w:pStyle w:val="Prrafodelista"/>
        <w:numPr>
          <w:ilvl w:val="0"/>
          <w:numId w:val="18"/>
        </w:numPr>
        <w:ind w:left="709" w:hanging="425"/>
        <w:jc w:val="both"/>
      </w:pPr>
      <w:r>
        <w:t>El 60.3% del personal encuestado de las tres instituciones recibieron de 1 a 3 capacitaciones en el periodo evaluado.</w:t>
      </w:r>
    </w:p>
    <w:p w14:paraId="155E65DA" w14:textId="044DAC64" w:rsidR="00E87696" w:rsidRDefault="00E87696" w:rsidP="00BB03D1">
      <w:pPr>
        <w:pStyle w:val="Prrafodelista"/>
        <w:numPr>
          <w:ilvl w:val="0"/>
          <w:numId w:val="18"/>
        </w:numPr>
        <w:ind w:left="709" w:hanging="425"/>
        <w:jc w:val="both"/>
      </w:pPr>
      <w:r>
        <w:t>El 18.2% dijo no haber recibido ninguna instrucción o capacitación en el último año.</w:t>
      </w:r>
    </w:p>
    <w:p w14:paraId="32DB3C84" w14:textId="2D2D1471" w:rsidR="00E87696" w:rsidRDefault="00E87696" w:rsidP="00BB03D1">
      <w:pPr>
        <w:pStyle w:val="Prrafodelista"/>
        <w:numPr>
          <w:ilvl w:val="0"/>
          <w:numId w:val="18"/>
        </w:numPr>
        <w:ind w:left="709" w:hanging="425"/>
        <w:jc w:val="both"/>
      </w:pPr>
      <w:r>
        <w:t>El 98.1% de los encuestados dijo no haber recibido capacitación en el extranjero.</w:t>
      </w:r>
    </w:p>
    <w:p w14:paraId="3575FBCF" w14:textId="413B59B8" w:rsidR="00E87696" w:rsidRDefault="00E87696" w:rsidP="00BB03D1">
      <w:pPr>
        <w:pStyle w:val="Prrafodelista"/>
        <w:numPr>
          <w:ilvl w:val="0"/>
          <w:numId w:val="18"/>
        </w:numPr>
        <w:ind w:left="709" w:hanging="425"/>
        <w:jc w:val="both"/>
      </w:pPr>
      <w:r>
        <w:t>De los elementos encuestados, un 98.9% afirmo haber sido evaluados en la Evaluación de Control y Confianza, estas evaluaciones se realizaron según sus respuestas en el año 2024 el 36.9%, en 2023 el 36.1%, en 2022 el 20.1% y en 2021 el 5%.</w:t>
      </w:r>
    </w:p>
    <w:p w14:paraId="1CEDCE46" w14:textId="7832870E" w:rsidR="00E87696" w:rsidRDefault="00E87696" w:rsidP="00BB03D1">
      <w:pPr>
        <w:pStyle w:val="Prrafodelista"/>
        <w:numPr>
          <w:ilvl w:val="0"/>
          <w:numId w:val="18"/>
        </w:numPr>
        <w:ind w:left="709" w:hanging="425"/>
        <w:jc w:val="both"/>
      </w:pPr>
      <w:r>
        <w:t>El equipamiento de “alta dotación” para el personal de las corporaciones policiacas fueron: 1.- Pantalón 74.5%, 2.-Calzado 73.9%, 3.- Gorra tipo beisbolera 69.5%. Le siguen elementos como 4.- Arma corta 62.7%, 5.- Fornitura 60% y 6.- Arma larga 58.7%.</w:t>
      </w:r>
    </w:p>
    <w:p w14:paraId="4574239D" w14:textId="578FB685" w:rsidR="00E87696" w:rsidRDefault="00E87696" w:rsidP="00BB03D1">
      <w:pPr>
        <w:pStyle w:val="Prrafodelista"/>
        <w:numPr>
          <w:ilvl w:val="0"/>
          <w:numId w:val="18"/>
        </w:numPr>
        <w:ind w:left="709" w:hanging="425"/>
        <w:jc w:val="both"/>
      </w:pPr>
      <w:r>
        <w:t>Los elementos de menor dotación fueron: 1.- Gas lacrimógeno 15.4%, tableta 15.8% y cámara de solapa 17.2%.</w:t>
      </w:r>
    </w:p>
    <w:p w14:paraId="3F59E854" w14:textId="3FE67524" w:rsidR="00E87696" w:rsidRDefault="00E87696" w:rsidP="00BB03D1">
      <w:pPr>
        <w:pStyle w:val="Prrafodelista"/>
        <w:numPr>
          <w:ilvl w:val="0"/>
          <w:numId w:val="18"/>
        </w:numPr>
        <w:ind w:left="709" w:hanging="425"/>
        <w:jc w:val="both"/>
      </w:pPr>
      <w:r>
        <w:t>El 94.4% de los encuestados saben utilizar equipo de radio comunicación, el 84.9% computadora, el mismo porcentaje internet y correo electrónico.</w:t>
      </w:r>
    </w:p>
    <w:p w14:paraId="35D96336" w14:textId="6740FC83" w:rsidR="00E87696" w:rsidRDefault="00E87696" w:rsidP="00BB03D1">
      <w:pPr>
        <w:pStyle w:val="Prrafodelista"/>
        <w:numPr>
          <w:ilvl w:val="0"/>
          <w:numId w:val="18"/>
        </w:numPr>
        <w:ind w:left="709" w:hanging="425"/>
        <w:jc w:val="both"/>
      </w:pPr>
      <w:r>
        <w:t>El 18% afirmó tener conocimiento en el uso de dron y el 65.1% intranet.</w:t>
      </w:r>
    </w:p>
    <w:p w14:paraId="43242EC4" w14:textId="3194A732" w:rsidR="00E87696" w:rsidRDefault="00C61952" w:rsidP="00BB03D1">
      <w:pPr>
        <w:pStyle w:val="Prrafodelista"/>
        <w:numPr>
          <w:ilvl w:val="0"/>
          <w:numId w:val="18"/>
        </w:numPr>
        <w:ind w:left="709" w:hanging="425"/>
        <w:jc w:val="both"/>
      </w:pPr>
      <w:r>
        <w:t xml:space="preserve">El </w:t>
      </w:r>
      <w:r w:rsidR="007504A6">
        <w:t>52.3% de los evaluados se sienten con una capacidad “regular” para el llenado del instrumento</w:t>
      </w:r>
      <w:r>
        <w:t xml:space="preserve"> IPH (Informe Policial Homologado)</w:t>
      </w:r>
      <w:r w:rsidR="007504A6">
        <w:t>.</w:t>
      </w:r>
    </w:p>
    <w:p w14:paraId="2EDEED6D" w14:textId="749766C6" w:rsidR="00C61952" w:rsidRDefault="00C61952" w:rsidP="00BB03D1">
      <w:pPr>
        <w:pStyle w:val="Prrafodelista"/>
        <w:numPr>
          <w:ilvl w:val="0"/>
          <w:numId w:val="18"/>
        </w:numPr>
        <w:ind w:left="709" w:hanging="425"/>
        <w:jc w:val="both"/>
      </w:pPr>
      <w:r>
        <w:t>El 94.6% de los encuestados afirman contar con CUIP, el 72.6% con identificación institucional con fotografía, 69.7% con huellas dactilares y el 50.6% con registro de voz.</w:t>
      </w:r>
    </w:p>
    <w:p w14:paraId="6F4EAC0B" w14:textId="796C4B40" w:rsidR="00367F17" w:rsidRDefault="00B33B69" w:rsidP="00BB03D1">
      <w:pPr>
        <w:pStyle w:val="Prrafodelista"/>
        <w:numPr>
          <w:ilvl w:val="0"/>
          <w:numId w:val="18"/>
        </w:numPr>
        <w:ind w:left="709" w:hanging="425"/>
        <w:jc w:val="both"/>
      </w:pPr>
      <w:r>
        <w:t>El 42.1% de los encuestados consideran que en el periodo de evaluación hubo mejoras a las instalaciones en donde laboran.</w:t>
      </w:r>
    </w:p>
    <w:p w14:paraId="4A8FC345" w14:textId="37F0640F" w:rsidR="00B33B69" w:rsidRDefault="00B33B69" w:rsidP="00BB03D1">
      <w:pPr>
        <w:pStyle w:val="Prrafodelista"/>
        <w:numPr>
          <w:ilvl w:val="0"/>
          <w:numId w:val="18"/>
        </w:numPr>
        <w:ind w:left="709" w:hanging="425"/>
        <w:jc w:val="both"/>
      </w:pPr>
      <w:r>
        <w:lastRenderedPageBreak/>
        <w:t>El 72.8% de los encuestados se dice “muy orgulloso” de ser policía, contraste con aquellos 5% que dicen sentirse poco orgullosos de serlo.</w:t>
      </w:r>
    </w:p>
    <w:p w14:paraId="1C3B5769" w14:textId="37122174" w:rsidR="00B33B69" w:rsidRDefault="00407188" w:rsidP="00BB03D1">
      <w:pPr>
        <w:pStyle w:val="Prrafodelista"/>
        <w:numPr>
          <w:ilvl w:val="0"/>
          <w:numId w:val="18"/>
        </w:numPr>
        <w:ind w:left="709" w:hanging="425"/>
        <w:jc w:val="both"/>
      </w:pPr>
      <w:r>
        <w:t xml:space="preserve">EL </w:t>
      </w:r>
      <w:r w:rsidR="00B33B69">
        <w:t xml:space="preserve">24.3% </w:t>
      </w:r>
      <w:r>
        <w:t xml:space="preserve">menciona que el desarrollo profesional </w:t>
      </w:r>
      <w:r w:rsidR="00B33B69">
        <w:t>es la principal causa de ingreso a las 3 corporaciones, le siguen la vocación 24.1% de las respuestas y por ser una actividad que les llamó la atención en un 16.2%.</w:t>
      </w:r>
    </w:p>
    <w:p w14:paraId="4A978BE4" w14:textId="75FDEEE3" w:rsidR="00407188" w:rsidRDefault="00407188" w:rsidP="00BB03D1">
      <w:pPr>
        <w:pStyle w:val="Prrafodelista"/>
        <w:numPr>
          <w:ilvl w:val="0"/>
          <w:numId w:val="18"/>
        </w:numPr>
        <w:ind w:left="709" w:hanging="425"/>
        <w:jc w:val="both"/>
      </w:pPr>
      <w:bookmarkStart w:id="2" w:name="_Hlk221717216"/>
      <w:bookmarkEnd w:id="1"/>
      <w:r>
        <w:t xml:space="preserve">Para los elementos encuestados los criterios de promoción para otorgar ascensos deberían de ser: 1.- Desempeño laboral y 2.- Capacitación. </w:t>
      </w:r>
    </w:p>
    <w:p w14:paraId="4D9A23A0" w14:textId="29C25FFF" w:rsidR="00407188" w:rsidRDefault="00407188" w:rsidP="00BB03D1">
      <w:pPr>
        <w:pStyle w:val="Prrafodelista"/>
        <w:numPr>
          <w:ilvl w:val="0"/>
          <w:numId w:val="18"/>
        </w:numPr>
        <w:ind w:left="709" w:hanging="425"/>
        <w:jc w:val="both"/>
      </w:pPr>
      <w:r>
        <w:t>El entrenamiento físico en un 45.4% y la revisión del armamento en un 42.9% son las actividades más frecuentes entre los encuestados.</w:t>
      </w:r>
    </w:p>
    <w:p w14:paraId="20E971E9" w14:textId="1E9F3C1D" w:rsidR="00407188" w:rsidRDefault="00407188" w:rsidP="00BB03D1">
      <w:pPr>
        <w:pStyle w:val="Prrafodelista"/>
        <w:numPr>
          <w:ilvl w:val="0"/>
          <w:numId w:val="18"/>
        </w:numPr>
        <w:ind w:left="709" w:hanging="425"/>
        <w:jc w:val="both"/>
      </w:pPr>
      <w:r>
        <w:t>Los elementos encuestados mencionan que para mejorar las condiciones de trabajo se debe: 1.- Mejorar el sueldo y las prestaciones, 2.- Mejorar el equipo de trabajo como vehículos, chalecos, armas y otros instrumentos y 3.- Se debe dar más capacitación.</w:t>
      </w:r>
    </w:p>
    <w:p w14:paraId="6431AEFB" w14:textId="57F22115" w:rsidR="000F74B3" w:rsidRDefault="00407188" w:rsidP="00BB03D1">
      <w:pPr>
        <w:pStyle w:val="Prrafodelista"/>
        <w:numPr>
          <w:ilvl w:val="0"/>
          <w:numId w:val="18"/>
        </w:numPr>
        <w:ind w:left="709" w:hanging="425"/>
        <w:jc w:val="both"/>
      </w:pPr>
      <w:r>
        <w:t>Mencionan que las áreas de oportunidad en donde se debe trabajar. son la falta de organización en un 33%, de confianza entre los elementos en un 30.3% y de liderazgo en sus mandos en un 29.5%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bookmarkEnd w:id="2"/>
          <w:p w14:paraId="1B1BF1D3" w14:textId="3A18AFE1" w:rsidR="009D1BBD" w:rsidRPr="003E1018" w:rsidRDefault="003E1018" w:rsidP="000315DF">
            <w:pPr>
              <w:pStyle w:val="Prrafodelista"/>
              <w:numPr>
                <w:ilvl w:val="1"/>
                <w:numId w:val="3"/>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ADEA49B" w:rsidR="00B72B03" w:rsidRDefault="00B72B03" w:rsidP="00AB18B1">
      <w:pPr>
        <w:pStyle w:val="Prrafodelista"/>
        <w:numPr>
          <w:ilvl w:val="2"/>
          <w:numId w:val="3"/>
        </w:numPr>
        <w:spacing w:after="0" w:line="276" w:lineRule="auto"/>
        <w:ind w:left="993" w:hanging="567"/>
        <w:jc w:val="both"/>
        <w:rPr>
          <w:b/>
          <w:bCs/>
        </w:rPr>
      </w:pPr>
      <w:r>
        <w:rPr>
          <w:b/>
          <w:bCs/>
        </w:rPr>
        <w:t>Fortalezas</w:t>
      </w:r>
      <w:r w:rsidR="00A974FB">
        <w:rPr>
          <w:b/>
          <w:bCs/>
        </w:rPr>
        <w:t>:</w:t>
      </w:r>
    </w:p>
    <w:p w14:paraId="371A455F" w14:textId="2F57B693" w:rsidR="002568CD" w:rsidRPr="000F74B3" w:rsidRDefault="002568CD" w:rsidP="00AB18B1">
      <w:pPr>
        <w:pStyle w:val="Prrafodelista"/>
        <w:numPr>
          <w:ilvl w:val="0"/>
          <w:numId w:val="15"/>
        </w:numPr>
        <w:spacing w:line="276" w:lineRule="auto"/>
        <w:ind w:left="1068"/>
      </w:pPr>
      <w:bookmarkStart w:id="3" w:name="_Hlk221717259"/>
      <w:r>
        <w:t>Personal capacitado para cumplir con sus funciones de acuerdo con lo requerido para cada perfil de puesto.</w:t>
      </w:r>
      <w:bookmarkEnd w:id="3"/>
    </w:p>
    <w:p w14:paraId="3A39C1FA" w14:textId="72695A5D" w:rsidR="003E1018" w:rsidRPr="00975299" w:rsidRDefault="003E1018" w:rsidP="00AB18B1">
      <w:pPr>
        <w:pStyle w:val="Prrafodelista"/>
        <w:numPr>
          <w:ilvl w:val="2"/>
          <w:numId w:val="3"/>
        </w:numPr>
        <w:spacing w:after="0" w:line="276" w:lineRule="auto"/>
        <w:ind w:left="993" w:hanging="567"/>
        <w:jc w:val="both"/>
        <w:rPr>
          <w:b/>
          <w:bCs/>
        </w:rPr>
      </w:pPr>
      <w:r w:rsidRPr="00975299">
        <w:rPr>
          <w:b/>
          <w:bCs/>
        </w:rPr>
        <w:t xml:space="preserve">Oportunidades: </w:t>
      </w:r>
    </w:p>
    <w:p w14:paraId="545FCF04" w14:textId="124FB0A3" w:rsidR="00B72B03" w:rsidRDefault="002568CD" w:rsidP="00AB18B1">
      <w:pPr>
        <w:pStyle w:val="Prrafodelista"/>
        <w:numPr>
          <w:ilvl w:val="0"/>
          <w:numId w:val="15"/>
        </w:numPr>
        <w:spacing w:line="276" w:lineRule="auto"/>
        <w:ind w:left="1068"/>
      </w:pPr>
      <w:r>
        <w:t>Se identifica la oportunidad de mantener una permanente capacitación especializada.</w:t>
      </w:r>
    </w:p>
    <w:p w14:paraId="2BA11CDD" w14:textId="50E3E0D5" w:rsidR="00A974FB" w:rsidRPr="00B72B03" w:rsidRDefault="002568CD" w:rsidP="00AB18B1">
      <w:pPr>
        <w:pStyle w:val="Prrafodelista"/>
        <w:numPr>
          <w:ilvl w:val="0"/>
          <w:numId w:val="15"/>
        </w:numPr>
        <w:spacing w:line="276" w:lineRule="auto"/>
        <w:ind w:left="1068"/>
      </w:pPr>
      <w:r>
        <w:t>Coordinación institucional con federación, municipios y dependencias.</w:t>
      </w:r>
    </w:p>
    <w:p w14:paraId="5B3242D7" w14:textId="641501B2" w:rsidR="003E1018" w:rsidRDefault="003E1018" w:rsidP="00AB18B1">
      <w:pPr>
        <w:pStyle w:val="Prrafodelista"/>
        <w:numPr>
          <w:ilvl w:val="2"/>
          <w:numId w:val="3"/>
        </w:numPr>
        <w:spacing w:after="0" w:line="276" w:lineRule="auto"/>
        <w:ind w:left="993" w:hanging="567"/>
        <w:jc w:val="both"/>
        <w:rPr>
          <w:b/>
          <w:bCs/>
        </w:rPr>
      </w:pPr>
      <w:r w:rsidRPr="003E1018">
        <w:rPr>
          <w:b/>
          <w:bCs/>
        </w:rPr>
        <w:t>Debilidades:</w:t>
      </w:r>
    </w:p>
    <w:p w14:paraId="14EEFE55" w14:textId="459AF843" w:rsidR="00066A0A" w:rsidRPr="00BB03D1" w:rsidRDefault="00066A0A" w:rsidP="00AB18B1">
      <w:pPr>
        <w:pStyle w:val="Prrafodelista"/>
        <w:numPr>
          <w:ilvl w:val="0"/>
          <w:numId w:val="15"/>
        </w:numPr>
        <w:spacing w:line="276" w:lineRule="auto"/>
        <w:ind w:left="1068"/>
      </w:pPr>
      <w:r w:rsidRPr="00BB03D1">
        <w:t xml:space="preserve">La necesidad de </w:t>
      </w:r>
      <w:r w:rsidR="00682945" w:rsidRPr="00BB03D1">
        <w:t>profesionalización</w:t>
      </w:r>
      <w:r w:rsidRPr="00BB03D1">
        <w:t xml:space="preserve"> permanente del personal.</w:t>
      </w:r>
    </w:p>
    <w:p w14:paraId="37DB614D" w14:textId="33A0A740" w:rsidR="00066A0A" w:rsidRPr="00BB03D1" w:rsidRDefault="00066A0A" w:rsidP="00AB18B1">
      <w:pPr>
        <w:pStyle w:val="Prrafodelista"/>
        <w:numPr>
          <w:ilvl w:val="0"/>
          <w:numId w:val="15"/>
        </w:numPr>
        <w:spacing w:line="276" w:lineRule="auto"/>
        <w:ind w:left="1068"/>
      </w:pPr>
      <w:r w:rsidRPr="00BB03D1">
        <w:t>Los constantes cambios en los prestadores de servicios.</w:t>
      </w:r>
    </w:p>
    <w:p w14:paraId="353D0636" w14:textId="08CBDC8C" w:rsidR="00066A0A" w:rsidRPr="00BB03D1" w:rsidRDefault="00066A0A" w:rsidP="00AB18B1">
      <w:pPr>
        <w:pStyle w:val="Prrafodelista"/>
        <w:numPr>
          <w:ilvl w:val="0"/>
          <w:numId w:val="15"/>
        </w:numPr>
        <w:spacing w:line="276" w:lineRule="auto"/>
        <w:ind w:left="1068"/>
      </w:pPr>
      <w:r w:rsidRPr="00BB03D1">
        <w:t xml:space="preserve">Los procesos internos para la </w:t>
      </w:r>
      <w:r w:rsidR="00682945" w:rsidRPr="00BB03D1">
        <w:t>contratación</w:t>
      </w:r>
      <w:r w:rsidRPr="00BB03D1">
        <w:t xml:space="preserve"> de los programas y proyectos.</w:t>
      </w:r>
    </w:p>
    <w:p w14:paraId="428D7391" w14:textId="0F2AA8E7" w:rsidR="00A974FB" w:rsidRPr="00BB03D1" w:rsidRDefault="00066A0A" w:rsidP="00AB18B1">
      <w:pPr>
        <w:pStyle w:val="Prrafodelista"/>
        <w:numPr>
          <w:ilvl w:val="0"/>
          <w:numId w:val="15"/>
        </w:numPr>
        <w:spacing w:line="276" w:lineRule="auto"/>
        <w:ind w:left="1068"/>
      </w:pPr>
      <w:r w:rsidRPr="00BB03D1">
        <w:t>Cumplimento con los tiempos establecidos de las asignaciones presupuestales del FASP.</w:t>
      </w:r>
    </w:p>
    <w:p w14:paraId="645C1BB8" w14:textId="449E1144" w:rsidR="00066A0A" w:rsidRPr="00A974FB" w:rsidRDefault="00066A0A" w:rsidP="00AB18B1">
      <w:pPr>
        <w:pStyle w:val="Prrafodelista"/>
        <w:numPr>
          <w:ilvl w:val="2"/>
          <w:numId w:val="3"/>
        </w:numPr>
        <w:spacing w:after="0" w:line="276" w:lineRule="auto"/>
        <w:ind w:left="993" w:hanging="567"/>
        <w:jc w:val="both"/>
        <w:rPr>
          <w:b/>
          <w:bCs/>
        </w:rPr>
      </w:pPr>
      <w:r w:rsidRPr="00A974FB">
        <w:rPr>
          <w:b/>
          <w:bCs/>
        </w:rPr>
        <w:t>Amenazas</w:t>
      </w:r>
      <w:r w:rsidR="00A974FB">
        <w:rPr>
          <w:b/>
          <w:bCs/>
        </w:rPr>
        <w:t>:</w:t>
      </w:r>
    </w:p>
    <w:p w14:paraId="5AD4995F" w14:textId="6E4F445F" w:rsidR="00066A0A" w:rsidRPr="00BB03D1" w:rsidRDefault="00066A0A" w:rsidP="00AB18B1">
      <w:pPr>
        <w:pStyle w:val="Prrafodelista"/>
        <w:numPr>
          <w:ilvl w:val="0"/>
          <w:numId w:val="15"/>
        </w:numPr>
        <w:spacing w:line="276" w:lineRule="auto"/>
        <w:ind w:left="1068"/>
      </w:pPr>
      <w:r w:rsidRPr="00BB03D1">
        <w:t>Acciones de grupos delictivos contra la ciudadanía.</w:t>
      </w:r>
    </w:p>
    <w:p w14:paraId="71FEF55B" w14:textId="1A3411F7" w:rsidR="00066A0A" w:rsidRPr="00BB03D1" w:rsidRDefault="00066A0A" w:rsidP="00AB18B1">
      <w:pPr>
        <w:pStyle w:val="Prrafodelista"/>
        <w:numPr>
          <w:ilvl w:val="0"/>
          <w:numId w:val="15"/>
        </w:numPr>
        <w:spacing w:line="276" w:lineRule="auto"/>
        <w:ind w:left="1068"/>
      </w:pPr>
      <w:r w:rsidRPr="00BB03D1">
        <w:t xml:space="preserve">Cultura imperante en la entidad que </w:t>
      </w:r>
      <w:r w:rsidR="00D35314" w:rsidRPr="00BB03D1">
        <w:t>genera</w:t>
      </w:r>
      <w:r w:rsidRPr="00BB03D1">
        <w:t xml:space="preserve"> precepción de inseguridad.</w:t>
      </w:r>
    </w:p>
    <w:p w14:paraId="1329A6EC" w14:textId="4B77BE9E" w:rsidR="00A165BB" w:rsidRPr="00BB03D1" w:rsidRDefault="00066A0A" w:rsidP="00AB18B1">
      <w:pPr>
        <w:pStyle w:val="Prrafodelista"/>
        <w:numPr>
          <w:ilvl w:val="0"/>
          <w:numId w:val="15"/>
        </w:numPr>
        <w:spacing w:line="276" w:lineRule="auto"/>
        <w:ind w:left="1068"/>
      </w:pPr>
      <w:r w:rsidRPr="00BB03D1">
        <w:t>Desconocimiento y temor de la sociedad sobre la denuncia en los delitos de alto impacto.</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0315DF">
            <w:pPr>
              <w:pStyle w:val="Prrafodelista"/>
              <w:numPr>
                <w:ilvl w:val="0"/>
                <w:numId w:val="2"/>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0315DF">
            <w:pPr>
              <w:pStyle w:val="Prrafodelista"/>
              <w:numPr>
                <w:ilvl w:val="1"/>
                <w:numId w:val="5"/>
              </w:numPr>
              <w:spacing w:after="0" w:line="276" w:lineRule="auto"/>
              <w:ind w:left="567"/>
              <w:rPr>
                <w:b/>
                <w:bCs/>
              </w:rPr>
            </w:pPr>
            <w:r w:rsidRPr="00AF2993">
              <w:rPr>
                <w:b/>
                <w:bCs/>
              </w:rPr>
              <w:t xml:space="preserve">Describir brevemente las conclusiones de la evaluación: </w:t>
            </w:r>
          </w:p>
        </w:tc>
      </w:tr>
    </w:tbl>
    <w:p w14:paraId="0D1BA6E7" w14:textId="351362BD" w:rsidR="00B373EE" w:rsidRDefault="00B373EE" w:rsidP="00A4624B">
      <w:pPr>
        <w:spacing w:after="0" w:line="276" w:lineRule="auto"/>
        <w:ind w:left="284"/>
        <w:jc w:val="both"/>
      </w:pPr>
      <w:r>
        <w:t>Los hallazgos representan los resultados de las variables analizadas durante el proceso de evaluación y se desglosan en subapartados que van desde los resultados de la Matriz de Indicadores para Resultados, las respuestas proporcionadas por las dependencias beneficiarias del FASP en relación con sus fortalezas, oportunidades, debilidades y amenazas y los Aspectos Susceptibles de Mejora</w:t>
      </w:r>
    </w:p>
    <w:p w14:paraId="427BABD3" w14:textId="77777777" w:rsidR="00AB18B1" w:rsidRDefault="00AB18B1" w:rsidP="00A4624B">
      <w:pPr>
        <w:spacing w:after="0" w:line="276" w:lineRule="auto"/>
        <w:ind w:left="284"/>
        <w:jc w:val="both"/>
      </w:pPr>
    </w:p>
    <w:p w14:paraId="31F36EB1" w14:textId="220C072A" w:rsidR="00113BCD" w:rsidRDefault="00850048" w:rsidP="00A4624B">
      <w:pPr>
        <w:spacing w:after="0" w:line="276" w:lineRule="auto"/>
        <w:ind w:left="284"/>
        <w:jc w:val="both"/>
      </w:pPr>
      <w:r>
        <w:t>De acuerdo con</w:t>
      </w:r>
      <w:r w:rsidR="00386BF3">
        <w:t xml:space="preserve"> la información del cuadro resumen de la inversión acordada a través del FASP 2024, se observa que al 31 de diciembre de 2024 se han pagado 311 millones 880 mil 104 pesos, y comprometido 55 </w:t>
      </w:r>
      <w:r w:rsidR="00386BF3">
        <w:lastRenderedPageBreak/>
        <w:t>millones 304 mil 342 pesos, sumando 367 millones 184 mil 446 pesos; lo que equivale al 99.4% del monto total, incluyendo el uso de los recursos destinados al seguimiento y evaluación de los Programas con Prioridad Nacional</w:t>
      </w:r>
      <w:r>
        <w:t>.</w:t>
      </w:r>
    </w:p>
    <w:p w14:paraId="20547C5F" w14:textId="2D3ADBAE" w:rsidR="00B373EE" w:rsidRDefault="00B373EE" w:rsidP="00A4624B">
      <w:pPr>
        <w:spacing w:after="0" w:line="276" w:lineRule="auto"/>
        <w:ind w:left="284"/>
        <w:jc w:val="both"/>
      </w:pPr>
      <w:r>
        <w:t>En el estado de Sinaloa se realizaron los siguientes cuestionarios: Policía Estatal 217 elementos, Policía de Investigación 179 elementos y 86 Custodios Penitenciarios, con un total de 469 casos válidos incluyendo reposición.</w:t>
      </w:r>
    </w:p>
    <w:p w14:paraId="1AC34FCC" w14:textId="77777777" w:rsidR="00BB03D1" w:rsidRDefault="00BB03D1" w:rsidP="00A4624B">
      <w:pPr>
        <w:spacing w:after="0" w:line="276" w:lineRule="auto"/>
        <w:ind w:left="284"/>
        <w:jc w:val="both"/>
      </w:pPr>
    </w:p>
    <w:p w14:paraId="460A66B2" w14:textId="2A690A77" w:rsidR="00B373EE" w:rsidRDefault="00B373EE" w:rsidP="00A4624B">
      <w:pPr>
        <w:spacing w:after="0" w:line="276" w:lineRule="auto"/>
        <w:ind w:left="284"/>
        <w:jc w:val="both"/>
      </w:pPr>
      <w:r>
        <w:t>Para los Programas con Prioridad Nacional (PPN) del FASP se identifica una MIR que engloba todos los programas. Cabe mencionar que esta MIR se replica en cada una de las entidades federativas del país y a nivel nacional. En el caso de este año (2024), resulta relevante resaltar que la MIR del FASP es una nueva versión, actualizada en 2022 por la Unidad de Evaluación de Desempeño (UED) de la Secretaría de Hacienda y Crédito Público (SHCP). Esta nueva MIR fue remitida al Secretariado Ejecutivo del Sistema Estatal de Seguridad Pública de Sinaloa el mes de marzo de 2022 por la Dirección General de Planeación del Secretariado Ejecutivo del Sistema Nacional de Seguridad Pública.</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0315DF">
            <w:pPr>
              <w:pStyle w:val="Prrafodelista"/>
              <w:numPr>
                <w:ilvl w:val="1"/>
                <w:numId w:val="5"/>
              </w:numPr>
              <w:spacing w:after="0" w:line="276" w:lineRule="auto"/>
              <w:ind w:left="567"/>
              <w:rPr>
                <w:lang w:val="es-ES"/>
              </w:rPr>
            </w:pPr>
            <w:r w:rsidRPr="00BB6D7C">
              <w:rPr>
                <w:b/>
                <w:bCs/>
              </w:rPr>
              <w:t>Describir las recomendaciones de acuerdo a su relevancia:</w:t>
            </w:r>
          </w:p>
        </w:tc>
      </w:tr>
    </w:tbl>
    <w:p w14:paraId="29B4703B" w14:textId="7F03DA4E" w:rsidR="006E67EA" w:rsidRDefault="00B373EE" w:rsidP="00BB03D1">
      <w:pPr>
        <w:pStyle w:val="Prrafodelista"/>
        <w:numPr>
          <w:ilvl w:val="0"/>
          <w:numId w:val="23"/>
        </w:numPr>
        <w:spacing w:after="0" w:line="276" w:lineRule="auto"/>
        <w:ind w:left="567"/>
        <w:jc w:val="both"/>
      </w:pPr>
      <w:r>
        <w:t>Implementar el Servicio Profesional de Carrera Policial (SPCP).</w:t>
      </w:r>
    </w:p>
    <w:p w14:paraId="51DAD4D3" w14:textId="47B0F797" w:rsidR="00B373EE" w:rsidRDefault="00B373EE" w:rsidP="00BB03D1">
      <w:pPr>
        <w:pStyle w:val="Prrafodelista"/>
        <w:numPr>
          <w:ilvl w:val="0"/>
          <w:numId w:val="23"/>
        </w:numPr>
        <w:spacing w:after="0" w:line="276" w:lineRule="auto"/>
        <w:ind w:left="567"/>
        <w:jc w:val="both"/>
      </w:pPr>
      <w:r>
        <w:t xml:space="preserve">Desarrollar capacitación especializada del personal de </w:t>
      </w:r>
      <w:r w:rsidR="008B0E41">
        <w:t>criminalística</w:t>
      </w:r>
      <w:r>
        <w:t xml:space="preserve"> de campo, medicina, dactiloscopia y genética forense.</w:t>
      </w:r>
    </w:p>
    <w:p w14:paraId="2C4F2892" w14:textId="46608D03" w:rsidR="00B373EE" w:rsidRDefault="00B373EE" w:rsidP="00BB03D1">
      <w:pPr>
        <w:pStyle w:val="Prrafodelista"/>
        <w:numPr>
          <w:ilvl w:val="0"/>
          <w:numId w:val="23"/>
        </w:numPr>
        <w:spacing w:after="0" w:line="276" w:lineRule="auto"/>
        <w:ind w:left="567"/>
        <w:jc w:val="both"/>
      </w:pPr>
      <w:r>
        <w:t>Dotar de insumos</w:t>
      </w:r>
      <w:r w:rsidR="008B0E41">
        <w:t xml:space="preserve"> químicos</w:t>
      </w:r>
      <w:r>
        <w:t xml:space="preserve">, tecnológicos y de mantenimiento necesarios para cada </w:t>
      </w:r>
      <w:r w:rsidR="008B0E41">
        <w:t>especialidad</w:t>
      </w:r>
      <w:r>
        <w:t xml:space="preserve"> pericial con que se </w:t>
      </w:r>
      <w:r w:rsidR="008B0E41">
        <w:t>cuenta</w:t>
      </w:r>
      <w:r>
        <w:t xml:space="preserve"> en la </w:t>
      </w:r>
      <w:r w:rsidR="008B0E41">
        <w:t>Fiscalía</w:t>
      </w:r>
      <w:r>
        <w:t xml:space="preserve"> para responder de forma veraz y oportuna a las investigaciones e integración de evidencias del delito en los expedientes.</w:t>
      </w:r>
    </w:p>
    <w:p w14:paraId="0C3E87D0" w14:textId="6BFAAA99" w:rsidR="00B373EE" w:rsidRDefault="008B0E41" w:rsidP="00BB03D1">
      <w:pPr>
        <w:pStyle w:val="Prrafodelista"/>
        <w:numPr>
          <w:ilvl w:val="0"/>
          <w:numId w:val="23"/>
        </w:numPr>
        <w:spacing w:after="0" w:line="276" w:lineRule="auto"/>
        <w:ind w:left="567"/>
        <w:jc w:val="both"/>
      </w:pPr>
      <w:r>
        <w:t>Acceso a herramientas tecnológicas.</w:t>
      </w:r>
    </w:p>
    <w:p w14:paraId="0A6FA05A" w14:textId="7D903D81" w:rsidR="008B0E41" w:rsidRDefault="008B0E41" w:rsidP="00BB03D1">
      <w:pPr>
        <w:pStyle w:val="Prrafodelista"/>
        <w:numPr>
          <w:ilvl w:val="0"/>
          <w:numId w:val="23"/>
        </w:numPr>
        <w:spacing w:after="0" w:line="276" w:lineRule="auto"/>
        <w:ind w:left="567"/>
        <w:jc w:val="both"/>
      </w:pPr>
      <w:r>
        <w:t>Llenado del Informe Policial Homologado.</w:t>
      </w:r>
    </w:p>
    <w:p w14:paraId="21946DA9" w14:textId="3F5A83C3" w:rsidR="008B0E41" w:rsidRDefault="008B0E41" w:rsidP="00BB03D1">
      <w:pPr>
        <w:pStyle w:val="Prrafodelista"/>
        <w:numPr>
          <w:ilvl w:val="0"/>
          <w:numId w:val="23"/>
        </w:numPr>
        <w:spacing w:after="0" w:line="276" w:lineRule="auto"/>
        <w:ind w:left="567"/>
        <w:jc w:val="both"/>
      </w:pPr>
      <w:r>
        <w:t>Mantenimiento de instalaciones.</w:t>
      </w:r>
    </w:p>
    <w:p w14:paraId="10479BD3" w14:textId="23862ED4" w:rsidR="008B0E41" w:rsidRPr="006E67EA" w:rsidRDefault="008B0E41" w:rsidP="00BB03D1">
      <w:pPr>
        <w:pStyle w:val="Prrafodelista"/>
        <w:numPr>
          <w:ilvl w:val="0"/>
          <w:numId w:val="23"/>
        </w:numPr>
        <w:spacing w:after="0" w:line="276" w:lineRule="auto"/>
        <w:ind w:left="567"/>
        <w:jc w:val="both"/>
      </w:pPr>
      <w:r>
        <w:t>Fortalecimiento de organización, liderazgo y confianza entre el personal operativo de seguridad pública.</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0315DF">
            <w:pPr>
              <w:pStyle w:val="Prrafodelista"/>
              <w:numPr>
                <w:ilvl w:val="0"/>
                <w:numId w:val="2"/>
              </w:numPr>
              <w:spacing w:after="0" w:line="276" w:lineRule="auto"/>
              <w:rPr>
                <w:color w:val="FFFFFF" w:themeColor="background1"/>
              </w:rPr>
            </w:pPr>
            <w:r w:rsidRPr="002C2D3A">
              <w:rPr>
                <w:b/>
                <w:bCs/>
                <w:color w:val="FFFFFF" w:themeColor="background1"/>
              </w:rPr>
              <w:t>Datos de la Instancia Evaluadora</w:t>
            </w:r>
          </w:p>
        </w:tc>
      </w:tr>
      <w:tr w:rsidR="006E157F" w:rsidRPr="009245A4" w14:paraId="6C44E466" w14:textId="77777777" w:rsidTr="00090637">
        <w:trPr>
          <w:trHeight w:val="340"/>
          <w:hidden/>
        </w:trPr>
        <w:tc>
          <w:tcPr>
            <w:tcW w:w="9910" w:type="dxa"/>
            <w:tcBorders>
              <w:top w:val="nil"/>
              <w:left w:val="nil"/>
              <w:bottom w:val="nil"/>
              <w:right w:val="nil"/>
            </w:tcBorders>
            <w:shd w:val="clear" w:color="auto" w:fill="F2F2F2" w:themeFill="background1" w:themeFillShade="F2"/>
            <w:vAlign w:val="center"/>
          </w:tcPr>
          <w:p w14:paraId="2123A15A" w14:textId="77777777" w:rsidR="009245A4" w:rsidRPr="009245A4" w:rsidRDefault="009245A4" w:rsidP="009245A4">
            <w:pPr>
              <w:pStyle w:val="Prrafodelista"/>
              <w:numPr>
                <w:ilvl w:val="0"/>
                <w:numId w:val="9"/>
              </w:numPr>
              <w:spacing w:after="0" w:line="276" w:lineRule="auto"/>
              <w:rPr>
                <w:rFonts w:eastAsia="Times New Roman"/>
                <w:b/>
                <w:vanish/>
                <w:color w:val="000000"/>
                <w:lang w:eastAsia="es-MX"/>
              </w:rPr>
            </w:pPr>
          </w:p>
          <w:p w14:paraId="4AB249F4" w14:textId="77777777" w:rsidR="009245A4" w:rsidRPr="009245A4" w:rsidRDefault="009245A4" w:rsidP="009245A4">
            <w:pPr>
              <w:pStyle w:val="Prrafodelista"/>
              <w:numPr>
                <w:ilvl w:val="0"/>
                <w:numId w:val="9"/>
              </w:numPr>
              <w:spacing w:after="0" w:line="276" w:lineRule="auto"/>
              <w:rPr>
                <w:rFonts w:eastAsia="Times New Roman"/>
                <w:b/>
                <w:vanish/>
                <w:color w:val="000000"/>
                <w:lang w:eastAsia="es-MX"/>
              </w:rPr>
            </w:pPr>
          </w:p>
          <w:p w14:paraId="1166B410" w14:textId="77777777" w:rsidR="009245A4" w:rsidRPr="009245A4" w:rsidRDefault="009245A4" w:rsidP="009245A4">
            <w:pPr>
              <w:pStyle w:val="Prrafodelista"/>
              <w:numPr>
                <w:ilvl w:val="0"/>
                <w:numId w:val="9"/>
              </w:numPr>
              <w:spacing w:after="0" w:line="276" w:lineRule="auto"/>
              <w:rPr>
                <w:rFonts w:eastAsia="Times New Roman"/>
                <w:b/>
                <w:vanish/>
                <w:color w:val="000000"/>
                <w:lang w:eastAsia="es-MX"/>
              </w:rPr>
            </w:pPr>
          </w:p>
          <w:p w14:paraId="75C5D212" w14:textId="77777777" w:rsidR="009245A4" w:rsidRPr="009245A4" w:rsidRDefault="009245A4" w:rsidP="009245A4">
            <w:pPr>
              <w:pStyle w:val="Prrafodelista"/>
              <w:numPr>
                <w:ilvl w:val="0"/>
                <w:numId w:val="9"/>
              </w:numPr>
              <w:spacing w:after="0" w:line="276" w:lineRule="auto"/>
              <w:rPr>
                <w:rFonts w:eastAsia="Times New Roman"/>
                <w:b/>
                <w:vanish/>
                <w:color w:val="000000"/>
                <w:lang w:eastAsia="es-MX"/>
              </w:rPr>
            </w:pPr>
          </w:p>
          <w:p w14:paraId="3A5F1211" w14:textId="3CEBBADC" w:rsidR="006E157F" w:rsidRPr="009245A4" w:rsidRDefault="006E157F" w:rsidP="009245A4">
            <w:pPr>
              <w:pStyle w:val="Prrafodelista"/>
              <w:numPr>
                <w:ilvl w:val="1"/>
                <w:numId w:val="26"/>
              </w:numPr>
              <w:spacing w:after="0" w:line="276" w:lineRule="auto"/>
              <w:ind w:left="597"/>
              <w:rPr>
                <w:rFonts w:eastAsia="Times New Roman"/>
                <w:b/>
                <w:color w:val="000000"/>
                <w:lang w:eastAsia="es-MX"/>
              </w:rPr>
            </w:pPr>
            <w:r w:rsidRPr="009245A4">
              <w:rPr>
                <w:rFonts w:eastAsia="Times New Roman"/>
                <w:b/>
                <w:color w:val="000000"/>
                <w:lang w:eastAsia="es-MX"/>
              </w:rPr>
              <w:t>Nombre del Coordinador de la Evaluación:</w:t>
            </w:r>
          </w:p>
        </w:tc>
      </w:tr>
      <w:tr w:rsidR="006E157F" w:rsidRPr="00133709" w14:paraId="1F81D70A" w14:textId="77777777" w:rsidTr="00090637">
        <w:trPr>
          <w:trHeight w:val="340"/>
        </w:trPr>
        <w:tc>
          <w:tcPr>
            <w:tcW w:w="9910" w:type="dxa"/>
            <w:tcBorders>
              <w:top w:val="nil"/>
              <w:left w:val="nil"/>
              <w:bottom w:val="nil"/>
              <w:right w:val="nil"/>
            </w:tcBorders>
            <w:vAlign w:val="center"/>
          </w:tcPr>
          <w:p w14:paraId="29FB0F2C" w14:textId="31578187" w:rsidR="006915B3" w:rsidRPr="00085CE9" w:rsidRDefault="006E157F" w:rsidP="006915B3">
            <w:pPr>
              <w:spacing w:after="0" w:line="276" w:lineRule="auto"/>
              <w:ind w:left="179"/>
            </w:pPr>
            <w:r w:rsidRPr="00085CE9">
              <w:t>Mtra. Elvia Aidet Sol</w:t>
            </w:r>
            <w:r w:rsidR="003611C5" w:rsidRPr="00085CE9">
              <w:t>ó</w:t>
            </w:r>
            <w:r w:rsidRPr="00085CE9">
              <w:t>rzano Ojeda</w:t>
            </w:r>
          </w:p>
        </w:tc>
      </w:tr>
      <w:tr w:rsidR="006E157F" w:rsidRPr="009245A4"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38E3363A" w:rsidR="006E157F" w:rsidRPr="009245A4" w:rsidRDefault="009245A4" w:rsidP="009245A4">
            <w:pPr>
              <w:pStyle w:val="Prrafodelista"/>
              <w:numPr>
                <w:ilvl w:val="1"/>
                <w:numId w:val="26"/>
              </w:numPr>
              <w:spacing w:after="0" w:line="276" w:lineRule="auto"/>
              <w:ind w:left="597"/>
              <w:rPr>
                <w:rFonts w:eastAsia="Times New Roman"/>
                <w:b/>
                <w:color w:val="000000"/>
                <w:lang w:eastAsia="es-MX"/>
              </w:rPr>
            </w:pPr>
            <w:r w:rsidRPr="009245A4">
              <w:rPr>
                <w:rFonts w:eastAsia="Times New Roman"/>
                <w:b/>
                <w:color w:val="000000"/>
                <w:lang w:eastAsia="es-MX"/>
              </w:rPr>
              <w:t xml:space="preserve"> </w:t>
            </w:r>
            <w:r w:rsidR="006E157F" w:rsidRPr="009245A4">
              <w:rPr>
                <w:rFonts w:eastAsia="Times New Roman"/>
                <w:b/>
                <w:color w:val="000000"/>
                <w:lang w:eastAsia="es-MX"/>
              </w:rPr>
              <w:t>Cargo:</w:t>
            </w:r>
          </w:p>
        </w:tc>
      </w:tr>
      <w:tr w:rsidR="006E157F" w:rsidRPr="00133709" w14:paraId="24B63811" w14:textId="77777777" w:rsidTr="00090637">
        <w:trPr>
          <w:trHeight w:val="340"/>
        </w:trPr>
        <w:tc>
          <w:tcPr>
            <w:tcW w:w="9910" w:type="dxa"/>
            <w:tcBorders>
              <w:top w:val="nil"/>
              <w:left w:val="nil"/>
              <w:bottom w:val="nil"/>
              <w:right w:val="nil"/>
            </w:tcBorders>
            <w:vAlign w:val="center"/>
          </w:tcPr>
          <w:p w14:paraId="0D8AE66A" w14:textId="4C2BC5F4" w:rsidR="006E157F" w:rsidRPr="00133709" w:rsidRDefault="006E157F" w:rsidP="006E157F">
            <w:pPr>
              <w:spacing w:after="0" w:line="276" w:lineRule="auto"/>
              <w:ind w:left="179"/>
            </w:pPr>
            <w:r>
              <w:t xml:space="preserve"> </w:t>
            </w:r>
            <w:r w:rsidR="00AC7C89">
              <w:t xml:space="preserve">Consultora y </w:t>
            </w:r>
            <w:r>
              <w:t>Coordinadora Responsable</w:t>
            </w:r>
            <w:r w:rsidR="00AC7C89">
              <w:t xml:space="preserve"> de la evaluación</w:t>
            </w:r>
          </w:p>
        </w:tc>
      </w:tr>
      <w:tr w:rsidR="006E157F" w:rsidRPr="009245A4"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6A6B8152" w:rsidR="006E157F" w:rsidRPr="009245A4" w:rsidRDefault="004E36D3" w:rsidP="009245A4">
            <w:pPr>
              <w:pStyle w:val="Prrafodelista"/>
              <w:numPr>
                <w:ilvl w:val="1"/>
                <w:numId w:val="26"/>
              </w:numPr>
              <w:spacing w:after="0" w:line="276" w:lineRule="auto"/>
              <w:ind w:left="597"/>
              <w:rPr>
                <w:rFonts w:eastAsia="Times New Roman"/>
                <w:b/>
                <w:color w:val="000000"/>
                <w:lang w:eastAsia="es-MX"/>
              </w:rPr>
            </w:pPr>
            <w:r w:rsidRPr="009245A4">
              <w:rPr>
                <w:rFonts w:eastAsia="Times New Roman"/>
                <w:b/>
                <w:color w:val="000000"/>
                <w:lang w:eastAsia="es-MX"/>
              </w:rPr>
              <w:t xml:space="preserve"> </w:t>
            </w:r>
            <w:r w:rsidR="006E157F" w:rsidRPr="009245A4">
              <w:rPr>
                <w:rFonts w:eastAsia="Times New Roman"/>
                <w:b/>
                <w:color w:val="000000"/>
                <w:lang w:eastAsia="es-MX"/>
              </w:rPr>
              <w:t>Institución a la que Pertenece:</w:t>
            </w:r>
          </w:p>
        </w:tc>
      </w:tr>
      <w:tr w:rsidR="006E157F" w14:paraId="6F666A31" w14:textId="77777777" w:rsidTr="00090637">
        <w:trPr>
          <w:trHeight w:val="340"/>
        </w:trPr>
        <w:tc>
          <w:tcPr>
            <w:tcW w:w="9910" w:type="dxa"/>
            <w:tcBorders>
              <w:top w:val="nil"/>
              <w:left w:val="nil"/>
              <w:bottom w:val="nil"/>
              <w:right w:val="nil"/>
            </w:tcBorders>
            <w:vAlign w:val="center"/>
          </w:tcPr>
          <w:p w14:paraId="4670C5F0" w14:textId="368A64F5" w:rsidR="006E157F" w:rsidRPr="006915B3" w:rsidRDefault="006915B3" w:rsidP="006E157F">
            <w:pPr>
              <w:spacing w:after="0" w:line="276" w:lineRule="auto"/>
              <w:ind w:left="179"/>
            </w:pPr>
            <w:r w:rsidRPr="006915B3">
              <w:t xml:space="preserve"> </w:t>
            </w:r>
            <w:r w:rsidR="006E157F" w:rsidRPr="006915B3">
              <w:t>Issues S.C.</w:t>
            </w:r>
          </w:p>
        </w:tc>
      </w:tr>
      <w:tr w:rsidR="006E157F" w:rsidRPr="009245A4"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05577DB8" w:rsidR="006915B3" w:rsidRPr="009245A4" w:rsidRDefault="006E157F" w:rsidP="009245A4">
            <w:pPr>
              <w:pStyle w:val="Prrafodelista"/>
              <w:numPr>
                <w:ilvl w:val="1"/>
                <w:numId w:val="26"/>
              </w:numPr>
              <w:spacing w:after="0" w:line="276" w:lineRule="auto"/>
              <w:ind w:left="597"/>
              <w:rPr>
                <w:rFonts w:eastAsia="Times New Roman"/>
                <w:b/>
                <w:color w:val="000000"/>
                <w:lang w:eastAsia="es-MX"/>
              </w:rPr>
            </w:pPr>
            <w:r w:rsidRPr="009245A4">
              <w:rPr>
                <w:rFonts w:eastAsia="Times New Roman"/>
                <w:b/>
                <w:color w:val="000000"/>
                <w:lang w:eastAsia="es-MX"/>
              </w:rPr>
              <w:t>Principales Colaboradores:</w:t>
            </w:r>
          </w:p>
        </w:tc>
      </w:tr>
      <w:tr w:rsidR="006E157F" w14:paraId="717D4485" w14:textId="77777777" w:rsidTr="00090637">
        <w:trPr>
          <w:trHeight w:val="340"/>
        </w:trPr>
        <w:tc>
          <w:tcPr>
            <w:tcW w:w="9910" w:type="dxa"/>
            <w:tcBorders>
              <w:top w:val="nil"/>
              <w:left w:val="nil"/>
              <w:bottom w:val="nil"/>
              <w:right w:val="nil"/>
            </w:tcBorders>
            <w:vAlign w:val="center"/>
          </w:tcPr>
          <w:p w14:paraId="0708A3B6" w14:textId="6A5C6A34" w:rsidR="006E157F" w:rsidRPr="00133709" w:rsidRDefault="00AC7C89" w:rsidP="006E157F">
            <w:pPr>
              <w:spacing w:after="0" w:line="276" w:lineRule="auto"/>
              <w:ind w:left="179"/>
            </w:pPr>
            <w:r>
              <w:t xml:space="preserve">Mtra. Cynthia Lucia Huitrado Téllez, Mtra. Judith Serratos Castañeda, Lcda. </w:t>
            </w:r>
            <w:proofErr w:type="spellStart"/>
            <w:r>
              <w:t>Nilzy</w:t>
            </w:r>
            <w:proofErr w:type="spellEnd"/>
            <w:r>
              <w:t xml:space="preserve"> Mariel Angulo Rivera</w:t>
            </w:r>
          </w:p>
        </w:tc>
      </w:tr>
      <w:tr w:rsidR="006E157F" w:rsidRPr="009245A4"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3DCAB075" w:rsidR="006E157F" w:rsidRPr="009245A4" w:rsidRDefault="006E157F" w:rsidP="009245A4">
            <w:pPr>
              <w:pStyle w:val="Prrafodelista"/>
              <w:numPr>
                <w:ilvl w:val="1"/>
                <w:numId w:val="26"/>
              </w:numPr>
              <w:spacing w:after="0" w:line="276" w:lineRule="auto"/>
              <w:ind w:left="597"/>
              <w:rPr>
                <w:rFonts w:eastAsia="Times New Roman"/>
                <w:b/>
                <w:color w:val="000000"/>
                <w:lang w:eastAsia="es-MX"/>
              </w:rPr>
            </w:pPr>
            <w:r w:rsidRPr="009245A4">
              <w:rPr>
                <w:rFonts w:eastAsia="Times New Roman"/>
                <w:b/>
                <w:color w:val="000000"/>
                <w:lang w:eastAsia="es-MX"/>
              </w:rPr>
              <w:t>Correo Electrónico del Coordinador de la Evaluación:</w:t>
            </w:r>
          </w:p>
        </w:tc>
      </w:tr>
      <w:tr w:rsidR="006E157F" w:rsidRPr="009245A4" w14:paraId="2838CAD1" w14:textId="77777777" w:rsidTr="00090637">
        <w:trPr>
          <w:trHeight w:val="340"/>
        </w:trPr>
        <w:tc>
          <w:tcPr>
            <w:tcW w:w="9910" w:type="dxa"/>
            <w:tcBorders>
              <w:top w:val="nil"/>
              <w:left w:val="nil"/>
              <w:bottom w:val="nil"/>
              <w:right w:val="nil"/>
            </w:tcBorders>
            <w:vAlign w:val="center"/>
          </w:tcPr>
          <w:p w14:paraId="76294494" w14:textId="23E048D4" w:rsidR="006E157F" w:rsidRPr="009245A4" w:rsidRDefault="006E157F" w:rsidP="006E157F">
            <w:pPr>
              <w:spacing w:after="0" w:line="276" w:lineRule="auto"/>
              <w:ind w:left="179"/>
              <w:rPr>
                <w:bCs/>
              </w:rPr>
            </w:pPr>
            <w:r w:rsidRPr="009245A4">
              <w:rPr>
                <w:bCs/>
              </w:rPr>
              <w:t xml:space="preserve">   </w:t>
            </w:r>
            <w:hyperlink r:id="rId8" w:history="1">
              <w:r w:rsidRPr="009245A4">
                <w:rPr>
                  <w:rStyle w:val="Hipervnculo"/>
                  <w:bCs/>
                </w:rPr>
                <w:t>aidet.issues@gmail.com</w:t>
              </w:r>
            </w:hyperlink>
          </w:p>
        </w:tc>
      </w:tr>
      <w:tr w:rsidR="004E36D3" w:rsidRPr="009245A4" w14:paraId="1A609C3A" w14:textId="77777777" w:rsidTr="009245A4">
        <w:trPr>
          <w:trHeight w:val="340"/>
        </w:trPr>
        <w:tc>
          <w:tcPr>
            <w:tcW w:w="9910" w:type="dxa"/>
            <w:tcBorders>
              <w:top w:val="nil"/>
              <w:left w:val="nil"/>
              <w:bottom w:val="nil"/>
              <w:right w:val="nil"/>
            </w:tcBorders>
            <w:shd w:val="clear" w:color="auto" w:fill="F2F2F2" w:themeFill="background1" w:themeFillShade="F2"/>
            <w:vAlign w:val="center"/>
          </w:tcPr>
          <w:p w14:paraId="247AE99B" w14:textId="7CD2B765" w:rsidR="004E36D3" w:rsidRPr="009245A4" w:rsidRDefault="004E36D3" w:rsidP="009245A4">
            <w:pPr>
              <w:pStyle w:val="Prrafodelista"/>
              <w:numPr>
                <w:ilvl w:val="1"/>
                <w:numId w:val="26"/>
              </w:numPr>
              <w:spacing w:after="0" w:line="276" w:lineRule="auto"/>
              <w:ind w:left="597"/>
              <w:rPr>
                <w:rFonts w:eastAsia="Times New Roman"/>
                <w:b/>
                <w:color w:val="000000"/>
                <w:lang w:eastAsia="es-MX"/>
              </w:rPr>
            </w:pPr>
            <w:r w:rsidRPr="009245A4">
              <w:rPr>
                <w:rFonts w:eastAsia="Times New Roman"/>
                <w:b/>
                <w:color w:val="000000"/>
                <w:lang w:eastAsia="es-MX"/>
              </w:rPr>
              <w:t xml:space="preserve"> Teléfono:</w:t>
            </w:r>
          </w:p>
        </w:tc>
      </w:tr>
      <w:tr w:rsidR="009245A4" w:rsidRPr="009245A4" w14:paraId="1BA8E1FE" w14:textId="77777777" w:rsidTr="009245A4">
        <w:trPr>
          <w:trHeight w:val="340"/>
        </w:trPr>
        <w:tc>
          <w:tcPr>
            <w:tcW w:w="9910" w:type="dxa"/>
            <w:tcBorders>
              <w:top w:val="nil"/>
              <w:left w:val="nil"/>
              <w:bottom w:val="nil"/>
              <w:right w:val="nil"/>
            </w:tcBorders>
            <w:vAlign w:val="center"/>
          </w:tcPr>
          <w:p w14:paraId="612320A9" w14:textId="7C4A4BBF" w:rsidR="009245A4" w:rsidRPr="009245A4" w:rsidRDefault="009245A4" w:rsidP="009245A4">
            <w:pPr>
              <w:spacing w:after="0" w:line="276" w:lineRule="auto"/>
              <w:ind w:left="179"/>
            </w:pPr>
            <w:r w:rsidRPr="009245A4">
              <w:t>3310277356</w:t>
            </w:r>
          </w:p>
        </w:tc>
      </w:tr>
    </w:tbl>
    <w:p w14:paraId="185A3440" w14:textId="112B3131" w:rsidR="00BB03D1" w:rsidRDefault="00BB03D1"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BB03D1" w:rsidRPr="002C2D3A" w14:paraId="6B6B578A" w14:textId="77777777" w:rsidTr="00BC3922">
        <w:trPr>
          <w:trHeight w:val="340"/>
        </w:trPr>
        <w:tc>
          <w:tcPr>
            <w:tcW w:w="9910" w:type="dxa"/>
            <w:gridSpan w:val="4"/>
            <w:shd w:val="clear" w:color="auto" w:fill="404040" w:themeFill="text1" w:themeFillTint="BF"/>
            <w:vAlign w:val="center"/>
          </w:tcPr>
          <w:p w14:paraId="7FFEC227" w14:textId="77777777" w:rsidR="00BB03D1" w:rsidRPr="002C2D3A" w:rsidRDefault="00BB03D1" w:rsidP="00BB03D1">
            <w:pPr>
              <w:pStyle w:val="Prrafodelista"/>
              <w:numPr>
                <w:ilvl w:val="0"/>
                <w:numId w:val="2"/>
              </w:numPr>
              <w:spacing w:after="0" w:line="276" w:lineRule="auto"/>
              <w:rPr>
                <w:color w:val="FFFFFF" w:themeColor="background1"/>
              </w:rPr>
            </w:pPr>
            <w:r w:rsidRPr="002C2D3A">
              <w:rPr>
                <w:rFonts w:eastAsia="Times New Roman"/>
                <w:b/>
                <w:color w:val="FFFFFF" w:themeColor="background1"/>
                <w:lang w:eastAsia="es-MX"/>
              </w:rPr>
              <w:lastRenderedPageBreak/>
              <w:t>Identificación del (os) Programa(s)</w:t>
            </w:r>
          </w:p>
        </w:tc>
      </w:tr>
      <w:tr w:rsidR="00BB03D1" w:rsidRPr="006C747D" w14:paraId="71C3E6FE" w14:textId="77777777" w:rsidTr="00BC3922">
        <w:trPr>
          <w:trHeight w:val="340"/>
        </w:trPr>
        <w:tc>
          <w:tcPr>
            <w:tcW w:w="9910" w:type="dxa"/>
            <w:gridSpan w:val="4"/>
            <w:shd w:val="clear" w:color="auto" w:fill="F2F2F2" w:themeFill="background1" w:themeFillShade="F2"/>
            <w:vAlign w:val="center"/>
          </w:tcPr>
          <w:p w14:paraId="100A2F43" w14:textId="77777777" w:rsidR="00BB03D1" w:rsidRPr="006C747D" w:rsidRDefault="00BB03D1" w:rsidP="009245A4">
            <w:pPr>
              <w:pStyle w:val="Prrafodelista"/>
              <w:numPr>
                <w:ilvl w:val="1"/>
                <w:numId w:val="24"/>
              </w:numPr>
              <w:spacing w:after="0" w:line="276" w:lineRule="auto"/>
              <w:ind w:left="604"/>
              <w:rPr>
                <w:b/>
                <w:bCs/>
              </w:rPr>
            </w:pPr>
            <w:r w:rsidRPr="00BA4A59">
              <w:rPr>
                <w:rFonts w:eastAsia="Times New Roman"/>
                <w:b/>
                <w:color w:val="000000"/>
                <w:lang w:eastAsia="es-MX"/>
              </w:rPr>
              <w:t>Nombre del (os) Programa(s) Evaluado(s):</w:t>
            </w:r>
          </w:p>
        </w:tc>
      </w:tr>
      <w:tr w:rsidR="00BB03D1" w14:paraId="1C173DC3" w14:textId="77777777" w:rsidTr="00BC3922">
        <w:trPr>
          <w:trHeight w:val="340"/>
        </w:trPr>
        <w:tc>
          <w:tcPr>
            <w:tcW w:w="9910" w:type="dxa"/>
            <w:gridSpan w:val="4"/>
            <w:vAlign w:val="center"/>
          </w:tcPr>
          <w:p w14:paraId="03818D52" w14:textId="6E80DCD1" w:rsidR="00BB03D1" w:rsidRPr="00521401" w:rsidRDefault="009245A4" w:rsidP="00BC3922">
            <w:pPr>
              <w:spacing w:after="0" w:line="276" w:lineRule="auto"/>
              <w:ind w:left="179"/>
            </w:pPr>
            <w:r w:rsidRPr="009245A4">
              <w:t>Fondo de Aportaciones para la Seguridad Pública</w:t>
            </w:r>
          </w:p>
        </w:tc>
      </w:tr>
      <w:tr w:rsidR="00BB03D1" w:rsidRPr="007C4CD6" w14:paraId="6B5BB954" w14:textId="77777777" w:rsidTr="00BC3922">
        <w:trPr>
          <w:trHeight w:val="340"/>
        </w:trPr>
        <w:tc>
          <w:tcPr>
            <w:tcW w:w="9910" w:type="dxa"/>
            <w:gridSpan w:val="4"/>
            <w:shd w:val="clear" w:color="auto" w:fill="F2F2F2" w:themeFill="background1" w:themeFillShade="F2"/>
            <w:vAlign w:val="center"/>
          </w:tcPr>
          <w:p w14:paraId="42A91371" w14:textId="77777777" w:rsidR="00BB03D1" w:rsidRPr="007C4CD6" w:rsidRDefault="00BB03D1" w:rsidP="009245A4">
            <w:pPr>
              <w:pStyle w:val="Prrafodelista"/>
              <w:numPr>
                <w:ilvl w:val="1"/>
                <w:numId w:val="24"/>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BB03D1" w14:paraId="4771191D" w14:textId="77777777" w:rsidTr="00BC3922">
        <w:trPr>
          <w:trHeight w:val="340"/>
        </w:trPr>
        <w:tc>
          <w:tcPr>
            <w:tcW w:w="9910" w:type="dxa"/>
            <w:gridSpan w:val="4"/>
            <w:vAlign w:val="center"/>
          </w:tcPr>
          <w:p w14:paraId="38E1BF35" w14:textId="284C45F0" w:rsidR="00BB03D1" w:rsidRPr="007C4CD6" w:rsidRDefault="009245A4" w:rsidP="00BC3922">
            <w:pPr>
              <w:spacing w:after="0" w:line="276" w:lineRule="auto"/>
              <w:ind w:left="179"/>
            </w:pPr>
            <w:r>
              <w:t>FASP</w:t>
            </w:r>
          </w:p>
        </w:tc>
      </w:tr>
      <w:tr w:rsidR="00BB03D1" w:rsidRPr="007C4CD6" w14:paraId="3B9DA455" w14:textId="77777777" w:rsidTr="00BC3922">
        <w:trPr>
          <w:trHeight w:val="340"/>
        </w:trPr>
        <w:tc>
          <w:tcPr>
            <w:tcW w:w="9910" w:type="dxa"/>
            <w:gridSpan w:val="4"/>
            <w:shd w:val="clear" w:color="auto" w:fill="F2F2F2" w:themeFill="background1" w:themeFillShade="F2"/>
            <w:vAlign w:val="center"/>
          </w:tcPr>
          <w:p w14:paraId="58DD449A" w14:textId="77777777" w:rsidR="00BB03D1" w:rsidRPr="007C4CD6" w:rsidRDefault="00BB03D1" w:rsidP="009245A4">
            <w:pPr>
              <w:pStyle w:val="Prrafodelista"/>
              <w:numPr>
                <w:ilvl w:val="1"/>
                <w:numId w:val="24"/>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BB03D1" w14:paraId="4C5B08F9" w14:textId="77777777" w:rsidTr="00BC3922">
        <w:trPr>
          <w:trHeight w:val="340"/>
        </w:trPr>
        <w:tc>
          <w:tcPr>
            <w:tcW w:w="9910" w:type="dxa"/>
            <w:gridSpan w:val="4"/>
            <w:vAlign w:val="center"/>
          </w:tcPr>
          <w:p w14:paraId="29B6294C" w14:textId="4844873B" w:rsidR="00BB03D1" w:rsidRPr="007C4CD6" w:rsidRDefault="0002476A" w:rsidP="00BC3922">
            <w:pPr>
              <w:spacing w:after="0" w:line="276" w:lineRule="auto"/>
              <w:ind w:left="179"/>
            </w:pPr>
            <w:r>
              <w:rPr>
                <w:rFonts w:asciiTheme="minorHAnsi" w:hAnsiTheme="minorHAnsi" w:cstheme="minorHAnsi"/>
              </w:rPr>
              <w:t xml:space="preserve">Secretariado Ejecutivo del Sistema Estatal de Seguridad </w:t>
            </w:r>
            <w:r>
              <w:rPr>
                <w:rFonts w:asciiTheme="minorHAnsi" w:hAnsiTheme="minorHAnsi" w:cstheme="minorHAnsi"/>
              </w:rPr>
              <w:t>Pública</w:t>
            </w:r>
            <w:r>
              <w:rPr>
                <w:rFonts w:asciiTheme="minorHAnsi" w:hAnsiTheme="minorHAnsi" w:cstheme="minorHAnsi"/>
              </w:rPr>
              <w:t xml:space="preserve"> del Estado de Sinaloa</w:t>
            </w:r>
            <w:r w:rsidRPr="009245A4">
              <w:t xml:space="preserve"> </w:t>
            </w:r>
            <w:r>
              <w:t>(</w:t>
            </w:r>
            <w:r w:rsidR="009245A4" w:rsidRPr="009245A4">
              <w:t>SESESP</w:t>
            </w:r>
            <w:r>
              <w:t>)</w:t>
            </w:r>
          </w:p>
        </w:tc>
      </w:tr>
      <w:tr w:rsidR="00BB03D1" w:rsidRPr="007C4CD6" w14:paraId="0F19DD58" w14:textId="77777777" w:rsidTr="00BC3922">
        <w:trPr>
          <w:trHeight w:val="340"/>
        </w:trPr>
        <w:tc>
          <w:tcPr>
            <w:tcW w:w="9910" w:type="dxa"/>
            <w:gridSpan w:val="4"/>
            <w:shd w:val="clear" w:color="auto" w:fill="F2F2F2" w:themeFill="background1" w:themeFillShade="F2"/>
            <w:vAlign w:val="center"/>
          </w:tcPr>
          <w:p w14:paraId="5B74136B" w14:textId="77777777" w:rsidR="00BB03D1" w:rsidRPr="007C4CD6" w:rsidRDefault="00BB03D1" w:rsidP="009245A4">
            <w:pPr>
              <w:pStyle w:val="Prrafodelista"/>
              <w:numPr>
                <w:ilvl w:val="1"/>
                <w:numId w:val="24"/>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BB03D1" w:rsidRPr="005A28B9" w14:paraId="1F003E07" w14:textId="77777777" w:rsidTr="00BC3922">
        <w:trPr>
          <w:trHeight w:val="340"/>
        </w:trPr>
        <w:tc>
          <w:tcPr>
            <w:tcW w:w="2405" w:type="dxa"/>
            <w:shd w:val="clear" w:color="auto" w:fill="F2F2F2" w:themeFill="background1" w:themeFillShade="F2"/>
            <w:vAlign w:val="center"/>
          </w:tcPr>
          <w:p w14:paraId="6E4D3AE7" w14:textId="77777777" w:rsidR="00BB03D1" w:rsidRPr="005A28B9" w:rsidRDefault="00BB03D1" w:rsidP="00BC3922">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23D9AA21" w14:textId="77777777" w:rsidR="00BB03D1" w:rsidRPr="005A28B9" w:rsidRDefault="00BB03D1" w:rsidP="00BC3922">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7060715A" w14:textId="77777777" w:rsidR="00BB03D1" w:rsidRPr="005A28B9" w:rsidRDefault="00BB03D1" w:rsidP="00BC3922">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3EE980D5" w14:textId="77777777" w:rsidR="00BB03D1" w:rsidRPr="005A28B9" w:rsidRDefault="00BB03D1" w:rsidP="00BC3922">
            <w:pPr>
              <w:spacing w:after="0" w:line="276" w:lineRule="auto"/>
              <w:jc w:val="center"/>
              <w:rPr>
                <w:b/>
                <w:bCs/>
              </w:rPr>
            </w:pPr>
            <w:r w:rsidRPr="005A28B9">
              <w:rPr>
                <w:b/>
                <w:bCs/>
              </w:rPr>
              <w:t>Ente Autónomo:</w:t>
            </w:r>
          </w:p>
        </w:tc>
      </w:tr>
      <w:tr w:rsidR="00BB03D1" w14:paraId="612812D4" w14:textId="77777777" w:rsidTr="00BC3922">
        <w:trPr>
          <w:trHeight w:val="340"/>
        </w:trPr>
        <w:tc>
          <w:tcPr>
            <w:tcW w:w="2405" w:type="dxa"/>
            <w:vAlign w:val="center"/>
          </w:tcPr>
          <w:p w14:paraId="6758536E" w14:textId="45C6FE33" w:rsidR="00BB03D1" w:rsidRPr="00A16BE7" w:rsidRDefault="009245A4" w:rsidP="00BC3922">
            <w:pPr>
              <w:spacing w:after="0" w:line="276" w:lineRule="auto"/>
              <w:jc w:val="center"/>
            </w:pPr>
            <w:r>
              <w:t>X</w:t>
            </w:r>
          </w:p>
        </w:tc>
        <w:tc>
          <w:tcPr>
            <w:tcW w:w="2410" w:type="dxa"/>
            <w:vAlign w:val="center"/>
          </w:tcPr>
          <w:p w14:paraId="42858857" w14:textId="77777777" w:rsidR="00BB03D1" w:rsidRPr="00A16BE7" w:rsidRDefault="00BB03D1" w:rsidP="00BC3922">
            <w:pPr>
              <w:spacing w:after="0" w:line="276" w:lineRule="auto"/>
              <w:jc w:val="center"/>
            </w:pPr>
          </w:p>
        </w:tc>
        <w:tc>
          <w:tcPr>
            <w:tcW w:w="2551" w:type="dxa"/>
            <w:vAlign w:val="center"/>
          </w:tcPr>
          <w:p w14:paraId="17CC423B" w14:textId="77777777" w:rsidR="00BB03D1" w:rsidRPr="00A16BE7" w:rsidRDefault="00BB03D1" w:rsidP="00BC3922">
            <w:pPr>
              <w:spacing w:after="0" w:line="276" w:lineRule="auto"/>
              <w:jc w:val="center"/>
            </w:pPr>
          </w:p>
        </w:tc>
        <w:tc>
          <w:tcPr>
            <w:tcW w:w="2544" w:type="dxa"/>
            <w:vAlign w:val="center"/>
          </w:tcPr>
          <w:p w14:paraId="121595FF" w14:textId="77777777" w:rsidR="00BB03D1" w:rsidRPr="00A16BE7" w:rsidRDefault="00BB03D1" w:rsidP="00BC3922">
            <w:pPr>
              <w:spacing w:after="0" w:line="276" w:lineRule="auto"/>
              <w:jc w:val="center"/>
            </w:pPr>
          </w:p>
        </w:tc>
      </w:tr>
    </w:tbl>
    <w:p w14:paraId="59673BE3" w14:textId="77777777" w:rsidR="00BB03D1" w:rsidRPr="00287214" w:rsidRDefault="00BB03D1" w:rsidP="00BB03D1">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BB03D1" w:rsidRPr="007C4CD6" w14:paraId="5D3F600D" w14:textId="77777777" w:rsidTr="00BC3922">
        <w:trPr>
          <w:trHeight w:val="340"/>
        </w:trPr>
        <w:tc>
          <w:tcPr>
            <w:tcW w:w="9910" w:type="dxa"/>
            <w:gridSpan w:val="3"/>
            <w:shd w:val="clear" w:color="auto" w:fill="F2F2F2" w:themeFill="background1" w:themeFillShade="F2"/>
            <w:vAlign w:val="center"/>
          </w:tcPr>
          <w:p w14:paraId="68714A61" w14:textId="77777777" w:rsidR="00BB03D1" w:rsidRPr="007C4CD6" w:rsidRDefault="00BB03D1" w:rsidP="009245A4">
            <w:pPr>
              <w:pStyle w:val="Prrafodelista"/>
              <w:numPr>
                <w:ilvl w:val="1"/>
                <w:numId w:val="24"/>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BB03D1" w:rsidRPr="005A28B9" w14:paraId="14759CDE" w14:textId="77777777" w:rsidTr="00BC3922">
        <w:trPr>
          <w:trHeight w:val="340"/>
        </w:trPr>
        <w:tc>
          <w:tcPr>
            <w:tcW w:w="3256" w:type="dxa"/>
            <w:shd w:val="clear" w:color="auto" w:fill="F2F2F2" w:themeFill="background1" w:themeFillShade="F2"/>
            <w:vAlign w:val="center"/>
          </w:tcPr>
          <w:p w14:paraId="6354B361" w14:textId="77777777" w:rsidR="00BB03D1" w:rsidRPr="005A28B9" w:rsidRDefault="00BB03D1" w:rsidP="00BC3922">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43727637" w14:textId="77777777" w:rsidR="00BB03D1" w:rsidRPr="005A28B9" w:rsidRDefault="00BB03D1" w:rsidP="00BC3922">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192DFDFD" w14:textId="77777777" w:rsidR="00BB03D1" w:rsidRPr="005A28B9" w:rsidRDefault="00BB03D1" w:rsidP="00BC3922">
            <w:pPr>
              <w:spacing w:after="0" w:line="276" w:lineRule="auto"/>
              <w:jc w:val="center"/>
              <w:rPr>
                <w:b/>
                <w:bCs/>
              </w:rPr>
            </w:pPr>
            <w:r w:rsidRPr="005A28B9">
              <w:rPr>
                <w:b/>
                <w:bCs/>
              </w:rPr>
              <w:t>Local:</w:t>
            </w:r>
          </w:p>
        </w:tc>
      </w:tr>
      <w:tr w:rsidR="00BB03D1" w:rsidRPr="005A28B9" w14:paraId="27B81D18" w14:textId="77777777" w:rsidTr="00BC3922">
        <w:trPr>
          <w:trHeight w:val="340"/>
        </w:trPr>
        <w:tc>
          <w:tcPr>
            <w:tcW w:w="3256" w:type="dxa"/>
            <w:vAlign w:val="center"/>
          </w:tcPr>
          <w:p w14:paraId="7F0FAED6" w14:textId="7E12D61F" w:rsidR="00BB03D1" w:rsidRPr="00D913D9" w:rsidRDefault="009245A4" w:rsidP="00BC3922">
            <w:pPr>
              <w:spacing w:after="0" w:line="276" w:lineRule="auto"/>
              <w:jc w:val="center"/>
              <w:rPr>
                <w:bCs/>
              </w:rPr>
            </w:pPr>
            <w:r>
              <w:rPr>
                <w:bCs/>
              </w:rPr>
              <w:t>X</w:t>
            </w:r>
          </w:p>
        </w:tc>
        <w:tc>
          <w:tcPr>
            <w:tcW w:w="3402" w:type="dxa"/>
            <w:vAlign w:val="center"/>
          </w:tcPr>
          <w:p w14:paraId="17B33ECE" w14:textId="33AD5D2C" w:rsidR="00BB03D1" w:rsidRPr="00090637" w:rsidRDefault="009245A4" w:rsidP="00BC3922">
            <w:pPr>
              <w:spacing w:after="0" w:line="276" w:lineRule="auto"/>
              <w:jc w:val="center"/>
            </w:pPr>
            <w:r>
              <w:t>X</w:t>
            </w:r>
          </w:p>
        </w:tc>
        <w:tc>
          <w:tcPr>
            <w:tcW w:w="3252" w:type="dxa"/>
            <w:vAlign w:val="center"/>
          </w:tcPr>
          <w:p w14:paraId="527D3070" w14:textId="77777777" w:rsidR="00BB03D1" w:rsidRPr="005A28B9" w:rsidRDefault="00BB03D1" w:rsidP="00BC3922">
            <w:pPr>
              <w:spacing w:after="0" w:line="276" w:lineRule="auto"/>
              <w:jc w:val="center"/>
              <w:rPr>
                <w:b/>
                <w:bCs/>
              </w:rPr>
            </w:pPr>
          </w:p>
        </w:tc>
      </w:tr>
      <w:tr w:rsidR="00BB03D1" w:rsidRPr="005A28B9" w14:paraId="1D8A1675" w14:textId="77777777" w:rsidTr="00BC3922">
        <w:trPr>
          <w:trHeight w:val="706"/>
        </w:trPr>
        <w:tc>
          <w:tcPr>
            <w:tcW w:w="9910" w:type="dxa"/>
            <w:gridSpan w:val="3"/>
            <w:shd w:val="clear" w:color="auto" w:fill="F2F2F2" w:themeFill="background1" w:themeFillShade="F2"/>
            <w:vAlign w:val="center"/>
          </w:tcPr>
          <w:p w14:paraId="5D40E47A" w14:textId="77777777" w:rsidR="00BB03D1" w:rsidRPr="005A28B9" w:rsidRDefault="00BB03D1" w:rsidP="009245A4">
            <w:pPr>
              <w:pStyle w:val="Prrafodelista"/>
              <w:numPr>
                <w:ilvl w:val="1"/>
                <w:numId w:val="24"/>
              </w:numPr>
              <w:spacing w:after="0" w:line="276" w:lineRule="auto"/>
              <w:ind w:left="604"/>
              <w:rPr>
                <w:rFonts w:eastAsia="Times New Roman"/>
                <w:b/>
                <w:color w:val="000000"/>
                <w:lang w:eastAsia="es-MX"/>
              </w:rPr>
            </w:pPr>
            <w:r>
              <w:rPr>
                <w:rFonts w:eastAsia="Times New Roman"/>
                <w:b/>
                <w:color w:val="000000"/>
                <w:lang w:eastAsia="es-MX"/>
              </w:rPr>
              <w:t>Datos</w:t>
            </w:r>
            <w:r w:rsidRPr="00925C75">
              <w:rPr>
                <w:rFonts w:eastAsia="Times New Roman"/>
                <w:b/>
                <w:color w:val="000000"/>
                <w:lang w:eastAsia="es-MX"/>
              </w:rPr>
              <w:t xml:space="preserve"> de (los) Titular (es) de la(s) Unidad(es) Administrativa(s) a Cargo de (los) Programa(s) (nombre completo, correo electrónico</w:t>
            </w:r>
            <w:r>
              <w:rPr>
                <w:rFonts w:eastAsia="Times New Roman"/>
                <w:b/>
                <w:color w:val="000000"/>
                <w:lang w:eastAsia="es-MX"/>
              </w:rPr>
              <w:t>, unidad administrativa</w:t>
            </w:r>
            <w:r w:rsidRPr="00925C75">
              <w:rPr>
                <w:rFonts w:eastAsia="Times New Roman"/>
                <w:b/>
                <w:color w:val="000000"/>
                <w:lang w:eastAsia="es-MX"/>
              </w:rPr>
              <w:t xml:space="preserve"> y teléfono con clave lada):</w:t>
            </w:r>
          </w:p>
        </w:tc>
      </w:tr>
      <w:tr w:rsidR="00BB03D1" w:rsidRPr="005A28B9" w14:paraId="00065EF2" w14:textId="77777777" w:rsidTr="00BC3922">
        <w:trPr>
          <w:trHeight w:val="340"/>
        </w:trPr>
        <w:tc>
          <w:tcPr>
            <w:tcW w:w="9910" w:type="dxa"/>
            <w:gridSpan w:val="3"/>
            <w:shd w:val="clear" w:color="auto" w:fill="F2F2F2" w:themeFill="background1" w:themeFillShade="F2"/>
            <w:vAlign w:val="center"/>
          </w:tcPr>
          <w:p w14:paraId="558C3CD3" w14:textId="77777777" w:rsidR="00BB03D1" w:rsidRPr="00A753A2" w:rsidRDefault="00BB03D1" w:rsidP="00BB03D1">
            <w:pPr>
              <w:pStyle w:val="Prrafodelista"/>
              <w:numPr>
                <w:ilvl w:val="2"/>
                <w:numId w:val="10"/>
              </w:numPr>
              <w:spacing w:after="0" w:line="276" w:lineRule="auto"/>
              <w:ind w:left="981" w:hanging="624"/>
              <w:rPr>
                <w:rFonts w:eastAsia="Times New Roman"/>
                <w:b/>
                <w:color w:val="000000"/>
                <w:lang w:eastAsia="es-MX"/>
              </w:rPr>
            </w:pPr>
            <w:r w:rsidRPr="00A753A2">
              <w:rPr>
                <w:rFonts w:eastAsia="Times New Roman"/>
                <w:b/>
                <w:color w:val="000000"/>
                <w:lang w:eastAsia="es-MX"/>
              </w:rPr>
              <w:t>Nombre completo:</w:t>
            </w:r>
          </w:p>
        </w:tc>
      </w:tr>
      <w:tr w:rsidR="00BB03D1" w14:paraId="1A6B5D36" w14:textId="77777777" w:rsidTr="00BC3922">
        <w:trPr>
          <w:trHeight w:val="340"/>
        </w:trPr>
        <w:tc>
          <w:tcPr>
            <w:tcW w:w="9910" w:type="dxa"/>
            <w:gridSpan w:val="3"/>
          </w:tcPr>
          <w:p w14:paraId="0F7519CC" w14:textId="306023E2" w:rsidR="00BB03D1" w:rsidRPr="00521401" w:rsidRDefault="009245A4" w:rsidP="00BC3922">
            <w:pPr>
              <w:spacing w:after="0" w:line="276" w:lineRule="auto"/>
              <w:ind w:left="179"/>
            </w:pPr>
            <w:r w:rsidRPr="009245A4">
              <w:t>Ricardo G. Jenny del Rincón</w:t>
            </w:r>
          </w:p>
        </w:tc>
      </w:tr>
      <w:tr w:rsidR="00BB03D1" w:rsidRPr="00A753A2" w14:paraId="6F95C540" w14:textId="77777777" w:rsidTr="00BC3922">
        <w:trPr>
          <w:trHeight w:val="340"/>
        </w:trPr>
        <w:tc>
          <w:tcPr>
            <w:tcW w:w="9910" w:type="dxa"/>
            <w:gridSpan w:val="3"/>
            <w:shd w:val="clear" w:color="auto" w:fill="F2F2F2" w:themeFill="background1" w:themeFillShade="F2"/>
            <w:vAlign w:val="center"/>
          </w:tcPr>
          <w:p w14:paraId="23E3A74C" w14:textId="77777777" w:rsidR="00BB03D1" w:rsidRPr="00A753A2" w:rsidRDefault="00BB03D1" w:rsidP="00BB03D1">
            <w:pPr>
              <w:pStyle w:val="Prrafodelista"/>
              <w:numPr>
                <w:ilvl w:val="2"/>
                <w:numId w:val="10"/>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BB03D1" w14:paraId="723C7022" w14:textId="77777777" w:rsidTr="00BC3922">
        <w:trPr>
          <w:trHeight w:val="340"/>
        </w:trPr>
        <w:tc>
          <w:tcPr>
            <w:tcW w:w="9910" w:type="dxa"/>
            <w:gridSpan w:val="3"/>
          </w:tcPr>
          <w:p w14:paraId="5FBD0A2E" w14:textId="27C9ACB1" w:rsidR="00BB03D1" w:rsidRPr="007301C5" w:rsidRDefault="009245A4" w:rsidP="00BC3922">
            <w:pPr>
              <w:spacing w:after="0" w:line="276" w:lineRule="auto"/>
              <w:ind w:left="179"/>
            </w:pPr>
            <w:hyperlink r:id="rId9" w:history="1">
              <w:r w:rsidRPr="002E2670">
                <w:rPr>
                  <w:rStyle w:val="Hipervnculo"/>
                </w:rPr>
                <w:t>rj.delrincon@sinaloa.gob.mx</w:t>
              </w:r>
            </w:hyperlink>
            <w:r>
              <w:t xml:space="preserve"> </w:t>
            </w:r>
          </w:p>
        </w:tc>
      </w:tr>
      <w:tr w:rsidR="00BB03D1" w:rsidRPr="00A753A2" w14:paraId="7DED7DFC" w14:textId="77777777" w:rsidTr="00BC3922">
        <w:trPr>
          <w:trHeight w:val="340"/>
        </w:trPr>
        <w:tc>
          <w:tcPr>
            <w:tcW w:w="9910" w:type="dxa"/>
            <w:gridSpan w:val="3"/>
            <w:shd w:val="clear" w:color="auto" w:fill="F2F2F2" w:themeFill="background1" w:themeFillShade="F2"/>
            <w:vAlign w:val="center"/>
          </w:tcPr>
          <w:p w14:paraId="13A6B7FF" w14:textId="77777777" w:rsidR="00BB03D1" w:rsidRPr="00A753A2" w:rsidRDefault="00BB03D1" w:rsidP="00BB03D1">
            <w:pPr>
              <w:pStyle w:val="Prrafodelista"/>
              <w:numPr>
                <w:ilvl w:val="2"/>
                <w:numId w:val="10"/>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BB03D1" w14:paraId="7DD3AD7D" w14:textId="77777777" w:rsidTr="00BC3922">
        <w:trPr>
          <w:trHeight w:val="340"/>
        </w:trPr>
        <w:tc>
          <w:tcPr>
            <w:tcW w:w="9910" w:type="dxa"/>
            <w:gridSpan w:val="3"/>
            <w:vAlign w:val="center"/>
          </w:tcPr>
          <w:p w14:paraId="1B073046" w14:textId="2CA3A3DF" w:rsidR="00BB03D1" w:rsidRPr="007301C5" w:rsidRDefault="009245A4" w:rsidP="00BC3922">
            <w:pPr>
              <w:spacing w:after="0" w:line="276" w:lineRule="auto"/>
              <w:ind w:left="179"/>
            </w:pPr>
            <w:r w:rsidRPr="009245A4">
              <w:t>SESESP</w:t>
            </w:r>
          </w:p>
        </w:tc>
      </w:tr>
      <w:tr w:rsidR="00BB03D1" w:rsidRPr="00A753A2" w14:paraId="5216A8D0" w14:textId="77777777" w:rsidTr="00BC3922">
        <w:trPr>
          <w:trHeight w:val="340"/>
        </w:trPr>
        <w:tc>
          <w:tcPr>
            <w:tcW w:w="9910" w:type="dxa"/>
            <w:gridSpan w:val="3"/>
            <w:shd w:val="clear" w:color="auto" w:fill="F2F2F2" w:themeFill="background1" w:themeFillShade="F2"/>
            <w:vAlign w:val="center"/>
          </w:tcPr>
          <w:p w14:paraId="3CB3A03A" w14:textId="77777777" w:rsidR="00BB03D1" w:rsidRPr="00A753A2" w:rsidRDefault="00BB03D1" w:rsidP="00BB03D1">
            <w:pPr>
              <w:pStyle w:val="Prrafodelista"/>
              <w:numPr>
                <w:ilvl w:val="2"/>
                <w:numId w:val="10"/>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9245A4" w:rsidRPr="00A753A2" w14:paraId="2DF623FE" w14:textId="77777777" w:rsidTr="009245A4">
        <w:trPr>
          <w:trHeight w:val="340"/>
        </w:trPr>
        <w:tc>
          <w:tcPr>
            <w:tcW w:w="9910" w:type="dxa"/>
            <w:gridSpan w:val="3"/>
            <w:vAlign w:val="center"/>
          </w:tcPr>
          <w:p w14:paraId="2F781CD0" w14:textId="21950447" w:rsidR="009245A4" w:rsidRPr="009245A4" w:rsidRDefault="009245A4" w:rsidP="009245A4">
            <w:pPr>
              <w:spacing w:after="0" w:line="276" w:lineRule="auto"/>
              <w:ind w:left="314"/>
              <w:rPr>
                <w:rFonts w:eastAsia="Times New Roman"/>
                <w:bCs/>
                <w:color w:val="000000"/>
                <w:lang w:eastAsia="es-MX"/>
              </w:rPr>
            </w:pPr>
            <w:r>
              <w:rPr>
                <w:rFonts w:eastAsia="Times New Roman"/>
                <w:bCs/>
                <w:color w:val="000000"/>
                <w:lang w:eastAsia="es-MX"/>
              </w:rPr>
              <w:t>(</w:t>
            </w:r>
            <w:r w:rsidRPr="009245A4">
              <w:rPr>
                <w:rFonts w:eastAsia="Times New Roman"/>
                <w:bCs/>
                <w:color w:val="000000"/>
                <w:lang w:eastAsia="es-MX"/>
              </w:rPr>
              <w:t>667</w:t>
            </w:r>
            <w:r>
              <w:rPr>
                <w:rFonts w:eastAsia="Times New Roman"/>
                <w:bCs/>
                <w:color w:val="000000"/>
                <w:lang w:eastAsia="es-MX"/>
              </w:rPr>
              <w:t>)</w:t>
            </w:r>
            <w:r w:rsidRPr="009245A4">
              <w:rPr>
                <w:rFonts w:eastAsia="Times New Roman"/>
                <w:bCs/>
                <w:color w:val="000000"/>
                <w:lang w:eastAsia="es-MX"/>
              </w:rPr>
              <w:t xml:space="preserve"> 846</w:t>
            </w:r>
            <w:r>
              <w:rPr>
                <w:rFonts w:eastAsia="Times New Roman"/>
                <w:bCs/>
                <w:color w:val="000000"/>
                <w:lang w:eastAsia="es-MX"/>
              </w:rPr>
              <w:t xml:space="preserve"> </w:t>
            </w:r>
            <w:r w:rsidRPr="009245A4">
              <w:rPr>
                <w:rFonts w:eastAsia="Times New Roman"/>
                <w:bCs/>
                <w:color w:val="000000"/>
                <w:lang w:eastAsia="es-MX"/>
              </w:rPr>
              <w:t>58</w:t>
            </w:r>
            <w:r>
              <w:rPr>
                <w:rFonts w:eastAsia="Times New Roman"/>
                <w:bCs/>
                <w:color w:val="000000"/>
                <w:lang w:eastAsia="es-MX"/>
              </w:rPr>
              <w:t xml:space="preserve"> </w:t>
            </w:r>
            <w:r w:rsidRPr="009245A4">
              <w:rPr>
                <w:rFonts w:eastAsia="Times New Roman"/>
                <w:bCs/>
                <w:color w:val="000000"/>
                <w:lang w:eastAsia="es-MX"/>
              </w:rPr>
              <w:t xml:space="preserve">05 </w:t>
            </w:r>
            <w:r>
              <w:rPr>
                <w:rFonts w:eastAsia="Times New Roman"/>
                <w:bCs/>
                <w:color w:val="000000"/>
                <w:lang w:eastAsia="es-MX"/>
              </w:rPr>
              <w:t>E</w:t>
            </w:r>
            <w:r w:rsidRPr="009245A4">
              <w:rPr>
                <w:rFonts w:eastAsia="Times New Roman"/>
                <w:bCs/>
                <w:color w:val="000000"/>
                <w:lang w:eastAsia="es-MX"/>
              </w:rPr>
              <w:t>xt. 16050</w:t>
            </w:r>
          </w:p>
        </w:tc>
      </w:tr>
    </w:tbl>
    <w:p w14:paraId="410AD5CE" w14:textId="0B3DC6EA" w:rsidR="00BB03D1" w:rsidRDefault="00BB03D1" w:rsidP="009245A4">
      <w:pPr>
        <w:spacing w:after="0" w:line="240" w:lineRule="auto"/>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0315DF">
            <w:pPr>
              <w:pStyle w:val="Prrafodelista"/>
              <w:numPr>
                <w:ilvl w:val="0"/>
                <w:numId w:val="2"/>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25F2B2BE" w:rsidR="00090637" w:rsidRPr="00866990" w:rsidRDefault="007D00B1" w:rsidP="000315DF">
            <w:pPr>
              <w:pStyle w:val="Prrafodelista"/>
              <w:numPr>
                <w:ilvl w:val="1"/>
                <w:numId w:val="12"/>
              </w:numPr>
              <w:spacing w:after="0" w:line="276" w:lineRule="auto"/>
              <w:ind w:left="462"/>
              <w:rPr>
                <w:b/>
                <w:bCs/>
              </w:rPr>
            </w:pPr>
            <w:r w:rsidRPr="00866990">
              <w:rPr>
                <w:b/>
                <w:bCs/>
              </w:rPr>
              <w:t>Tipo de Contratación:</w:t>
            </w:r>
            <w:r w:rsidR="009465A0">
              <w:rPr>
                <w:b/>
                <w:bCs/>
              </w:rPr>
              <w:t xml:space="preserve">  </w:t>
            </w:r>
            <w:r w:rsidR="009465A0" w:rsidRPr="009245A4">
              <w:t>Contrato de Servicios de Consulta</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618FA454"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A8CD7DB" w:rsidR="00A06CEF" w:rsidRPr="00866990" w:rsidRDefault="009245A4" w:rsidP="00A06CEF">
            <w:pPr>
              <w:spacing w:after="0" w:line="276" w:lineRule="auto"/>
              <w:jc w:val="center"/>
            </w:pPr>
            <w:r>
              <w:t>X</w:t>
            </w: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11261EAE" w:rsidR="00A06CEF" w:rsidRPr="00866990" w:rsidRDefault="00A06CEF" w:rsidP="00A06CEF">
            <w:pPr>
              <w:spacing w:after="0" w:line="276" w:lineRule="auto"/>
            </w:pP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0315DF">
            <w:pPr>
              <w:pStyle w:val="Prrafodelista"/>
              <w:numPr>
                <w:ilvl w:val="1"/>
                <w:numId w:val="12"/>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7B1573" w14:paraId="4305D4C3" w14:textId="77777777" w:rsidTr="00C61D21">
        <w:trPr>
          <w:trHeight w:val="340"/>
        </w:trPr>
        <w:tc>
          <w:tcPr>
            <w:tcW w:w="9910" w:type="dxa"/>
            <w:gridSpan w:val="4"/>
            <w:vAlign w:val="center"/>
          </w:tcPr>
          <w:p w14:paraId="334040E1" w14:textId="352D23BC" w:rsidR="007B1573" w:rsidRPr="00866990" w:rsidRDefault="0051216A" w:rsidP="007B1573">
            <w:pPr>
              <w:spacing w:after="0" w:line="276" w:lineRule="auto"/>
              <w:ind w:left="179"/>
            </w:pPr>
            <w:r>
              <w:t xml:space="preserve">         Dirección de Administración y Finanzas del SESESP</w:t>
            </w:r>
          </w:p>
        </w:tc>
      </w:tr>
      <w:tr w:rsidR="007B1573"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7B1573" w:rsidRPr="00866990" w:rsidRDefault="007B1573" w:rsidP="000315DF">
            <w:pPr>
              <w:pStyle w:val="Prrafodelista"/>
              <w:numPr>
                <w:ilvl w:val="1"/>
                <w:numId w:val="12"/>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7B1573" w14:paraId="5CBDEAA7" w14:textId="77777777" w:rsidTr="00C61D21">
        <w:trPr>
          <w:trHeight w:val="340"/>
        </w:trPr>
        <w:tc>
          <w:tcPr>
            <w:tcW w:w="9910" w:type="dxa"/>
            <w:gridSpan w:val="4"/>
            <w:vAlign w:val="center"/>
          </w:tcPr>
          <w:p w14:paraId="2A2EB40C" w14:textId="5EA025FF" w:rsidR="007B1573" w:rsidRPr="00866990" w:rsidRDefault="0051216A" w:rsidP="007B1573">
            <w:pPr>
              <w:spacing w:after="0" w:line="276" w:lineRule="auto"/>
              <w:ind w:left="179"/>
            </w:pPr>
            <w:r>
              <w:t xml:space="preserve">         </w:t>
            </w:r>
            <w:r w:rsidR="007B1573" w:rsidRPr="00866990">
              <w:t>$</w:t>
            </w:r>
            <w:r w:rsidR="009245A4">
              <w:t xml:space="preserve"> </w:t>
            </w:r>
            <w:r w:rsidR="00193DBC">
              <w:t>1,1</w:t>
            </w:r>
            <w:r w:rsidR="009465A0">
              <w:t>49</w:t>
            </w:r>
            <w:r w:rsidR="00193DBC">
              <w:t>,</w:t>
            </w:r>
            <w:r w:rsidR="009465A0">
              <w:t>999</w:t>
            </w:r>
          </w:p>
        </w:tc>
      </w:tr>
      <w:tr w:rsidR="007B1573"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7B1573" w:rsidRPr="00866990" w:rsidRDefault="007B1573" w:rsidP="000315DF">
            <w:pPr>
              <w:pStyle w:val="Prrafodelista"/>
              <w:numPr>
                <w:ilvl w:val="1"/>
                <w:numId w:val="12"/>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7B1573" w:rsidRPr="004C435E" w14:paraId="0EF2F8FE" w14:textId="77777777" w:rsidTr="004C435E">
        <w:trPr>
          <w:trHeight w:val="340"/>
        </w:trPr>
        <w:tc>
          <w:tcPr>
            <w:tcW w:w="9910" w:type="dxa"/>
            <w:gridSpan w:val="4"/>
            <w:vAlign w:val="center"/>
          </w:tcPr>
          <w:p w14:paraId="7D64613A" w14:textId="56D02BEB" w:rsidR="007B1573" w:rsidRPr="00866990" w:rsidRDefault="009465A0" w:rsidP="007B1573">
            <w:pPr>
              <w:spacing w:after="0" w:line="276" w:lineRule="auto"/>
              <w:ind w:left="179"/>
            </w:pPr>
            <w:r>
              <w:t xml:space="preserve">           FASP</w:t>
            </w:r>
          </w:p>
        </w:tc>
      </w:tr>
    </w:tbl>
    <w:p w14:paraId="4F8B6B6B" w14:textId="1CA94F79" w:rsidR="009245A4" w:rsidRDefault="009245A4"/>
    <w:p w14:paraId="265A8AD5" w14:textId="77777777" w:rsidR="009245A4" w:rsidRDefault="009245A4">
      <w:pPr>
        <w:spacing w:after="0" w:line="240" w:lineRule="auto"/>
      </w:pPr>
      <w:r>
        <w:br w:type="page"/>
      </w:r>
    </w:p>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0315DF">
            <w:pPr>
              <w:pStyle w:val="Prrafodelista"/>
              <w:numPr>
                <w:ilvl w:val="0"/>
                <w:numId w:val="2"/>
              </w:numPr>
              <w:spacing w:after="0" w:line="276" w:lineRule="auto"/>
              <w:rPr>
                <w:color w:val="FFFFFF" w:themeColor="background1"/>
              </w:rPr>
            </w:pPr>
            <w:r w:rsidRPr="002C2D3A">
              <w:rPr>
                <w:b/>
                <w:bCs/>
                <w:color w:val="FFFFFF" w:themeColor="background1"/>
              </w:rPr>
              <w:lastRenderedPageBreak/>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0315DF">
            <w:pPr>
              <w:pStyle w:val="Prrafodelista"/>
              <w:numPr>
                <w:ilvl w:val="1"/>
                <w:numId w:val="11"/>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0315DF">
            <w:pPr>
              <w:pStyle w:val="Prrafodelista"/>
              <w:numPr>
                <w:ilvl w:val="1"/>
                <w:numId w:val="11"/>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D7F9" w14:textId="77777777" w:rsidR="00EA06E1" w:rsidRDefault="00EA06E1" w:rsidP="008E5209">
      <w:pPr>
        <w:spacing w:after="0" w:line="240" w:lineRule="auto"/>
      </w:pPr>
      <w:r>
        <w:separator/>
      </w:r>
    </w:p>
  </w:endnote>
  <w:endnote w:type="continuationSeparator" w:id="0">
    <w:p w14:paraId="7A275F1C" w14:textId="77777777" w:rsidR="00EA06E1" w:rsidRDefault="00EA06E1"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Content>
      <w:p w14:paraId="2AEE73D2" w14:textId="55761CE0"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4D7B99">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Content>
      <w:p w14:paraId="0E690CD3" w14:textId="6C1C2317"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4D7B99" w:rsidRPr="004D7B99">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E0CA" w14:textId="77777777" w:rsidR="00EA06E1" w:rsidRDefault="00EA06E1" w:rsidP="008E5209">
      <w:pPr>
        <w:spacing w:after="0" w:line="240" w:lineRule="auto"/>
      </w:pPr>
      <w:r>
        <w:separator/>
      </w:r>
    </w:p>
  </w:footnote>
  <w:footnote w:type="continuationSeparator" w:id="0">
    <w:p w14:paraId="124F18BB" w14:textId="77777777" w:rsidR="00EA06E1" w:rsidRDefault="00EA06E1"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9B7C" w14:textId="77777777" w:rsidR="004D7B99" w:rsidRDefault="004D7B99" w:rsidP="004D7B99">
    <w:pPr>
      <w:spacing w:after="0"/>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0BCA3363" wp14:editId="67221F46">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404040" w:themeColor="text1" w:themeTint="BF"/>
        <w:sz w:val="26"/>
        <w:szCs w:val="26"/>
      </w:rPr>
      <w:t>Formato para la Difusión de los</w:t>
    </w:r>
  </w:p>
  <w:p w14:paraId="4AFA9F9D" w14:textId="77777777" w:rsidR="004D7B99" w:rsidRPr="002C2D3A" w:rsidRDefault="004D7B99" w:rsidP="004D7B99">
    <w:pPr>
      <w:spacing w:after="0"/>
      <w:ind w:left="3828"/>
      <w:jc w:val="right"/>
      <w:rPr>
        <w:rFonts w:ascii="Medium" w:hAnsi="Medium" w:cs="Arial"/>
        <w:b/>
        <w:color w:val="404040" w:themeColor="text1" w:themeTint="BF"/>
        <w:sz w:val="26"/>
        <w:szCs w:val="26"/>
      </w:rPr>
    </w:pPr>
    <w:r w:rsidRPr="002C2D3A">
      <w:rPr>
        <w:rFonts w:ascii="Medium" w:hAnsi="Medium" w:cs="Arial"/>
        <w:b/>
        <w:color w:val="404040" w:themeColor="text1" w:themeTint="BF"/>
        <w:sz w:val="26"/>
        <w:szCs w:val="26"/>
      </w:rPr>
      <w:t>Resultados de la Evaluaci</w:t>
    </w:r>
    <w:r>
      <w:rPr>
        <w:rFonts w:ascii="Medium" w:hAnsi="Medium" w:cs="Arial"/>
        <w:b/>
        <w:color w:val="404040" w:themeColor="text1" w:themeTint="BF"/>
        <w:sz w:val="26"/>
        <w:szCs w:val="26"/>
      </w:rPr>
      <w:t>ón</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1F77" w14:textId="77777777" w:rsidR="004D7B99" w:rsidRDefault="006047A9" w:rsidP="004D7B99">
    <w:pPr>
      <w:spacing w:after="0"/>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4D7B99">
      <w:rPr>
        <w:rFonts w:ascii="Medium" w:hAnsi="Medium" w:cs="Arial"/>
        <w:b/>
        <w:color w:val="404040" w:themeColor="text1" w:themeTint="BF"/>
        <w:sz w:val="26"/>
        <w:szCs w:val="26"/>
      </w:rPr>
      <w:t>Formato para la Difusión de los</w:t>
    </w:r>
  </w:p>
  <w:p w14:paraId="642FD386" w14:textId="2B837494" w:rsidR="0086126F" w:rsidRPr="002C2D3A" w:rsidRDefault="0086126F" w:rsidP="004D7B99">
    <w:pPr>
      <w:spacing w:after="0"/>
      <w:ind w:left="3828"/>
      <w:jc w:val="right"/>
      <w:rPr>
        <w:rFonts w:ascii="Medium" w:hAnsi="Medium" w:cs="Arial"/>
        <w:b/>
        <w:color w:val="404040" w:themeColor="text1" w:themeTint="BF"/>
        <w:sz w:val="26"/>
        <w:szCs w:val="26"/>
      </w:rPr>
    </w:pPr>
    <w:r w:rsidRPr="002C2D3A">
      <w:rPr>
        <w:rFonts w:ascii="Medium" w:hAnsi="Medium" w:cs="Arial"/>
        <w:b/>
        <w:color w:val="404040" w:themeColor="text1" w:themeTint="BF"/>
        <w:sz w:val="26"/>
        <w:szCs w:val="26"/>
      </w:rPr>
      <w:t>Resultados de la Evaluaci</w:t>
    </w:r>
    <w:r w:rsidR="004D7B99">
      <w:rPr>
        <w:rFonts w:ascii="Medium" w:hAnsi="Medium" w:cs="Arial"/>
        <w:b/>
        <w:color w:val="404040" w:themeColor="text1" w:themeTint="BF"/>
        <w:sz w:val="26"/>
        <w:szCs w:val="26"/>
      </w:rPr>
      <w:t>ón</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579"/>
    <w:multiLevelType w:val="multilevel"/>
    <w:tmpl w:val="36D01126"/>
    <w:lvl w:ilvl="0">
      <w:start w:val="4"/>
      <w:numFmt w:val="decimal"/>
      <w:lvlText w:val="%1."/>
      <w:lvlJc w:val="left"/>
      <w:pPr>
        <w:ind w:left="360" w:hanging="360"/>
      </w:pPr>
      <w:rPr>
        <w:rFonts w:hint="default"/>
      </w:rPr>
    </w:lvl>
    <w:lvl w:ilvl="1">
      <w:start w:val="2"/>
      <w:numFmt w:val="decimal"/>
      <w:lvlText w:val="%1.%2."/>
      <w:lvlJc w:val="left"/>
      <w:pPr>
        <w:ind w:left="964" w:hanging="36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532" w:hanging="72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100" w:hanging="1080"/>
      </w:pPr>
      <w:rPr>
        <w:rFonts w:hint="default"/>
      </w:rPr>
    </w:lvl>
    <w:lvl w:ilvl="6">
      <w:start w:val="1"/>
      <w:numFmt w:val="decimal"/>
      <w:lvlText w:val="%1.%2.%3.%4.%5.%6.%7."/>
      <w:lvlJc w:val="left"/>
      <w:pPr>
        <w:ind w:left="5064" w:hanging="1440"/>
      </w:pPr>
      <w:rPr>
        <w:rFonts w:hint="default"/>
      </w:rPr>
    </w:lvl>
    <w:lvl w:ilvl="7">
      <w:start w:val="1"/>
      <w:numFmt w:val="decimal"/>
      <w:lvlText w:val="%1.%2.%3.%4.%5.%6.%7.%8."/>
      <w:lvlJc w:val="left"/>
      <w:pPr>
        <w:ind w:left="5668" w:hanging="1440"/>
      </w:pPr>
      <w:rPr>
        <w:rFonts w:hint="default"/>
      </w:rPr>
    </w:lvl>
    <w:lvl w:ilvl="8">
      <w:start w:val="1"/>
      <w:numFmt w:val="decimal"/>
      <w:lvlText w:val="%1.%2.%3.%4.%5.%6.%7.%8.%9."/>
      <w:lvlJc w:val="left"/>
      <w:pPr>
        <w:ind w:left="6632" w:hanging="1800"/>
      </w:pPr>
      <w:rPr>
        <w:rFonts w:hint="default"/>
      </w:rPr>
    </w:lvl>
  </w:abstractNum>
  <w:abstractNum w:abstractNumId="1" w15:restartNumberingAfterBreak="0">
    <w:nsid w:val="0C22200C"/>
    <w:multiLevelType w:val="multilevel"/>
    <w:tmpl w:val="433E0E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D757B2"/>
    <w:multiLevelType w:val="hybridMultilevel"/>
    <w:tmpl w:val="2C8087B0"/>
    <w:lvl w:ilvl="0" w:tplc="FFFFFFFF">
      <w:start w:val="1"/>
      <w:numFmt w:val="decimal"/>
      <w:lvlText w:val="%1."/>
      <w:lvlJc w:val="left"/>
      <w:pPr>
        <w:ind w:left="904" w:hanging="360"/>
      </w:pPr>
      <w:rPr>
        <w:b/>
        <w:bCs/>
      </w:rPr>
    </w:lvl>
    <w:lvl w:ilvl="1" w:tplc="FFFFFFFF">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3" w15:restartNumberingAfterBreak="0">
    <w:nsid w:val="11D00CA9"/>
    <w:multiLevelType w:val="multilevel"/>
    <w:tmpl w:val="080A001F"/>
    <w:numStyleLink w:val="Estilo1"/>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6"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9F1C12"/>
    <w:multiLevelType w:val="hybridMultilevel"/>
    <w:tmpl w:val="99AA831C"/>
    <w:lvl w:ilvl="0" w:tplc="080A0001">
      <w:start w:val="1"/>
      <w:numFmt w:val="bullet"/>
      <w:lvlText w:val=""/>
      <w:lvlJc w:val="left"/>
      <w:pPr>
        <w:ind w:left="1353" w:hanging="360"/>
      </w:pPr>
      <w:rPr>
        <w:rFonts w:ascii="Symbol" w:hAnsi="Symbol" w:hint="default"/>
      </w:rPr>
    </w:lvl>
    <w:lvl w:ilvl="1" w:tplc="080A0003">
      <w:start w:val="1"/>
      <w:numFmt w:val="bullet"/>
      <w:lvlText w:val="o"/>
      <w:lvlJc w:val="left"/>
      <w:pPr>
        <w:ind w:left="2073" w:hanging="360"/>
      </w:pPr>
      <w:rPr>
        <w:rFonts w:ascii="Courier New" w:hAnsi="Courier New" w:cs="Courier New" w:hint="default"/>
      </w:rPr>
    </w:lvl>
    <w:lvl w:ilvl="2" w:tplc="080A0001">
      <w:start w:val="1"/>
      <w:numFmt w:val="bullet"/>
      <w:lvlText w:val=""/>
      <w:lvlJc w:val="left"/>
      <w:pPr>
        <w:ind w:left="2793" w:hanging="360"/>
      </w:pPr>
      <w:rPr>
        <w:rFonts w:ascii="Symbol" w:hAnsi="Symbol" w:hint="default"/>
      </w:rPr>
    </w:lvl>
    <w:lvl w:ilvl="3" w:tplc="080A0001">
      <w:start w:val="1"/>
      <w:numFmt w:val="bullet"/>
      <w:lvlText w:val=""/>
      <w:lvlJc w:val="left"/>
      <w:pPr>
        <w:ind w:left="3513" w:hanging="360"/>
      </w:pPr>
      <w:rPr>
        <w:rFonts w:ascii="Symbol" w:hAnsi="Symbol" w:hint="default"/>
      </w:rPr>
    </w:lvl>
    <w:lvl w:ilvl="4" w:tplc="080A0003">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8" w15:restartNumberingAfterBreak="0">
    <w:nsid w:val="32842963"/>
    <w:multiLevelType w:val="hybridMultilevel"/>
    <w:tmpl w:val="51E880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4C5F69"/>
    <w:multiLevelType w:val="multilevel"/>
    <w:tmpl w:val="37648524"/>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DDD0244"/>
    <w:multiLevelType w:val="multilevel"/>
    <w:tmpl w:val="36D01126"/>
    <w:lvl w:ilvl="0">
      <w:start w:val="5"/>
      <w:numFmt w:val="decimal"/>
      <w:lvlText w:val="%1."/>
      <w:lvlJc w:val="left"/>
      <w:pPr>
        <w:ind w:left="360" w:hanging="360"/>
      </w:pPr>
      <w:rPr>
        <w:rFonts w:hint="default"/>
      </w:rPr>
    </w:lvl>
    <w:lvl w:ilvl="1">
      <w:start w:val="5"/>
      <w:numFmt w:val="decimal"/>
      <w:lvlText w:val="%1.%2."/>
      <w:lvlJc w:val="left"/>
      <w:pPr>
        <w:ind w:left="964" w:hanging="36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532" w:hanging="72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100" w:hanging="1080"/>
      </w:pPr>
      <w:rPr>
        <w:rFonts w:hint="default"/>
      </w:rPr>
    </w:lvl>
    <w:lvl w:ilvl="6">
      <w:start w:val="1"/>
      <w:numFmt w:val="decimal"/>
      <w:lvlText w:val="%1.%2.%3.%4.%5.%6.%7."/>
      <w:lvlJc w:val="left"/>
      <w:pPr>
        <w:ind w:left="5064" w:hanging="1440"/>
      </w:pPr>
      <w:rPr>
        <w:rFonts w:hint="default"/>
      </w:rPr>
    </w:lvl>
    <w:lvl w:ilvl="7">
      <w:start w:val="1"/>
      <w:numFmt w:val="decimal"/>
      <w:lvlText w:val="%1.%2.%3.%4.%5.%6.%7.%8."/>
      <w:lvlJc w:val="left"/>
      <w:pPr>
        <w:ind w:left="5668" w:hanging="1440"/>
      </w:pPr>
      <w:rPr>
        <w:rFonts w:hint="default"/>
      </w:rPr>
    </w:lvl>
    <w:lvl w:ilvl="8">
      <w:start w:val="1"/>
      <w:numFmt w:val="decimal"/>
      <w:lvlText w:val="%1.%2.%3.%4.%5.%6.%7.%8.%9."/>
      <w:lvlJc w:val="left"/>
      <w:pPr>
        <w:ind w:left="6632" w:hanging="1800"/>
      </w:pPr>
      <w:rPr>
        <w:rFonts w:hint="default"/>
      </w:rPr>
    </w:lvl>
  </w:abstractNum>
  <w:abstractNum w:abstractNumId="12" w15:restartNumberingAfterBreak="0">
    <w:nsid w:val="4BD44A76"/>
    <w:multiLevelType w:val="hybridMultilevel"/>
    <w:tmpl w:val="06A89F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4" w15:restartNumberingAfterBreak="0">
    <w:nsid w:val="4E4036DB"/>
    <w:multiLevelType w:val="hybridMultilevel"/>
    <w:tmpl w:val="4ECECD24"/>
    <w:lvl w:ilvl="0" w:tplc="080A0001">
      <w:start w:val="1"/>
      <w:numFmt w:val="bullet"/>
      <w:lvlText w:val=""/>
      <w:lvlJc w:val="left"/>
      <w:pPr>
        <w:ind w:left="1584" w:hanging="360"/>
      </w:pPr>
      <w:rPr>
        <w:rFonts w:ascii="Symbol" w:hAnsi="Symbol" w:hint="default"/>
      </w:rPr>
    </w:lvl>
    <w:lvl w:ilvl="1" w:tplc="080A0003" w:tentative="1">
      <w:start w:val="1"/>
      <w:numFmt w:val="bullet"/>
      <w:lvlText w:val="o"/>
      <w:lvlJc w:val="left"/>
      <w:pPr>
        <w:ind w:left="2304" w:hanging="360"/>
      </w:pPr>
      <w:rPr>
        <w:rFonts w:ascii="Courier New" w:hAnsi="Courier New" w:cs="Courier New" w:hint="default"/>
      </w:rPr>
    </w:lvl>
    <w:lvl w:ilvl="2" w:tplc="080A0005" w:tentative="1">
      <w:start w:val="1"/>
      <w:numFmt w:val="bullet"/>
      <w:lvlText w:val=""/>
      <w:lvlJc w:val="left"/>
      <w:pPr>
        <w:ind w:left="3024" w:hanging="360"/>
      </w:pPr>
      <w:rPr>
        <w:rFonts w:ascii="Wingdings" w:hAnsi="Wingdings" w:hint="default"/>
      </w:rPr>
    </w:lvl>
    <w:lvl w:ilvl="3" w:tplc="080A0001" w:tentative="1">
      <w:start w:val="1"/>
      <w:numFmt w:val="bullet"/>
      <w:lvlText w:val=""/>
      <w:lvlJc w:val="left"/>
      <w:pPr>
        <w:ind w:left="3744" w:hanging="360"/>
      </w:pPr>
      <w:rPr>
        <w:rFonts w:ascii="Symbol" w:hAnsi="Symbol" w:hint="default"/>
      </w:rPr>
    </w:lvl>
    <w:lvl w:ilvl="4" w:tplc="080A0003" w:tentative="1">
      <w:start w:val="1"/>
      <w:numFmt w:val="bullet"/>
      <w:lvlText w:val="o"/>
      <w:lvlJc w:val="left"/>
      <w:pPr>
        <w:ind w:left="4464" w:hanging="360"/>
      </w:pPr>
      <w:rPr>
        <w:rFonts w:ascii="Courier New" w:hAnsi="Courier New" w:cs="Courier New" w:hint="default"/>
      </w:rPr>
    </w:lvl>
    <w:lvl w:ilvl="5" w:tplc="080A0005" w:tentative="1">
      <w:start w:val="1"/>
      <w:numFmt w:val="bullet"/>
      <w:lvlText w:val=""/>
      <w:lvlJc w:val="left"/>
      <w:pPr>
        <w:ind w:left="5184" w:hanging="360"/>
      </w:pPr>
      <w:rPr>
        <w:rFonts w:ascii="Wingdings" w:hAnsi="Wingdings" w:hint="default"/>
      </w:rPr>
    </w:lvl>
    <w:lvl w:ilvl="6" w:tplc="080A0001" w:tentative="1">
      <w:start w:val="1"/>
      <w:numFmt w:val="bullet"/>
      <w:lvlText w:val=""/>
      <w:lvlJc w:val="left"/>
      <w:pPr>
        <w:ind w:left="5904" w:hanging="360"/>
      </w:pPr>
      <w:rPr>
        <w:rFonts w:ascii="Symbol" w:hAnsi="Symbol" w:hint="default"/>
      </w:rPr>
    </w:lvl>
    <w:lvl w:ilvl="7" w:tplc="080A0003" w:tentative="1">
      <w:start w:val="1"/>
      <w:numFmt w:val="bullet"/>
      <w:lvlText w:val="o"/>
      <w:lvlJc w:val="left"/>
      <w:pPr>
        <w:ind w:left="6624" w:hanging="360"/>
      </w:pPr>
      <w:rPr>
        <w:rFonts w:ascii="Courier New" w:hAnsi="Courier New" w:cs="Courier New" w:hint="default"/>
      </w:rPr>
    </w:lvl>
    <w:lvl w:ilvl="8" w:tplc="080A0005" w:tentative="1">
      <w:start w:val="1"/>
      <w:numFmt w:val="bullet"/>
      <w:lvlText w:val=""/>
      <w:lvlJc w:val="left"/>
      <w:pPr>
        <w:ind w:left="7344" w:hanging="360"/>
      </w:pPr>
      <w:rPr>
        <w:rFonts w:ascii="Wingdings" w:hAnsi="Wingdings" w:hint="default"/>
      </w:rPr>
    </w:lvl>
  </w:abstractNum>
  <w:abstractNum w:abstractNumId="15" w15:restartNumberingAfterBreak="0">
    <w:nsid w:val="50B15BED"/>
    <w:multiLevelType w:val="hybridMultilevel"/>
    <w:tmpl w:val="2EC478D8"/>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6"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1667577"/>
    <w:multiLevelType w:val="multilevel"/>
    <w:tmpl w:val="3342E2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0"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1"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B5655C"/>
    <w:multiLevelType w:val="hybridMultilevel"/>
    <w:tmpl w:val="7C86864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7A7400"/>
    <w:multiLevelType w:val="multilevel"/>
    <w:tmpl w:val="7C9282E2"/>
    <w:lvl w:ilvl="0">
      <w:start w:val="4"/>
      <w:numFmt w:val="decimal"/>
      <w:lvlText w:val="%1."/>
      <w:lvlJc w:val="left"/>
      <w:pPr>
        <w:ind w:left="360" w:hanging="360"/>
      </w:pPr>
      <w:rPr>
        <w:rFonts w:hint="default"/>
      </w:rPr>
    </w:lvl>
    <w:lvl w:ilvl="1">
      <w:start w:val="2"/>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1469223">
    <w:abstractNumId w:val="21"/>
  </w:num>
  <w:num w:numId="2" w16cid:durableId="1141969192">
    <w:abstractNumId w:val="16"/>
  </w:num>
  <w:num w:numId="3" w16cid:durableId="444614804">
    <w:abstractNumId w:val="3"/>
    <w:lvlOverride w:ilvl="0">
      <w:lvl w:ilvl="0">
        <w:start w:val="2"/>
        <w:numFmt w:val="decimal"/>
        <w:lvlText w:val="%1."/>
        <w:lvlJc w:val="left"/>
        <w:pPr>
          <w:ind w:left="360" w:hanging="360"/>
        </w:pPr>
      </w:lvl>
    </w:lvlOverride>
    <w:lvlOverride w:ilvl="1">
      <w:lvl w:ilvl="1">
        <w:start w:val="1"/>
        <w:numFmt w:val="decimal"/>
        <w:lvlText w:val="%1.%2."/>
        <w:lvlJc w:val="left"/>
        <w:pPr>
          <w:ind w:left="792" w:hanging="432"/>
        </w:pPr>
        <w:rPr>
          <w:b/>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980839392">
    <w:abstractNumId w:val="25"/>
  </w:num>
  <w:num w:numId="5" w16cid:durableId="1475832736">
    <w:abstractNumId w:val="18"/>
  </w:num>
  <w:num w:numId="6" w16cid:durableId="561910226">
    <w:abstractNumId w:val="6"/>
  </w:num>
  <w:num w:numId="7" w16cid:durableId="991375120">
    <w:abstractNumId w:val="9"/>
  </w:num>
  <w:num w:numId="8" w16cid:durableId="287442604">
    <w:abstractNumId w:val="24"/>
  </w:num>
  <w:num w:numId="9" w16cid:durableId="393700345">
    <w:abstractNumId w:val="23"/>
  </w:num>
  <w:num w:numId="10" w16cid:durableId="1159805052">
    <w:abstractNumId w:val="20"/>
  </w:num>
  <w:num w:numId="11" w16cid:durableId="2098287007">
    <w:abstractNumId w:val="13"/>
  </w:num>
  <w:num w:numId="12" w16cid:durableId="173230674">
    <w:abstractNumId w:val="4"/>
  </w:num>
  <w:num w:numId="13" w16cid:durableId="1108355964">
    <w:abstractNumId w:val="8"/>
  </w:num>
  <w:num w:numId="14" w16cid:durableId="825245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495242">
    <w:abstractNumId w:val="15"/>
  </w:num>
  <w:num w:numId="16" w16cid:durableId="1994412628">
    <w:abstractNumId w:val="7"/>
  </w:num>
  <w:num w:numId="17" w16cid:durableId="96408398">
    <w:abstractNumId w:val="14"/>
  </w:num>
  <w:num w:numId="18" w16cid:durableId="1120757751">
    <w:abstractNumId w:val="12"/>
  </w:num>
  <w:num w:numId="19" w16cid:durableId="1106924683">
    <w:abstractNumId w:val="11"/>
  </w:num>
  <w:num w:numId="20" w16cid:durableId="1420521951">
    <w:abstractNumId w:val="10"/>
  </w:num>
  <w:num w:numId="21" w16cid:durableId="911429031">
    <w:abstractNumId w:val="0"/>
  </w:num>
  <w:num w:numId="22" w16cid:durableId="1146582787">
    <w:abstractNumId w:val="5"/>
  </w:num>
  <w:num w:numId="23" w16cid:durableId="2128772252">
    <w:abstractNumId w:val="22"/>
  </w:num>
  <w:num w:numId="24" w16cid:durableId="1614164764">
    <w:abstractNumId w:val="26"/>
  </w:num>
  <w:num w:numId="25" w16cid:durableId="863861485">
    <w:abstractNumId w:val="17"/>
  </w:num>
  <w:num w:numId="26" w16cid:durableId="362511839">
    <w:abstractNumId w:val="1"/>
  </w:num>
  <w:num w:numId="27" w16cid:durableId="1871646888">
    <w:abstractNumId w:val="19"/>
  </w:num>
  <w:num w:numId="28" w16cid:durableId="10639631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76A"/>
    <w:rsid w:val="00024AE9"/>
    <w:rsid w:val="000315DF"/>
    <w:rsid w:val="00032D08"/>
    <w:rsid w:val="0003464C"/>
    <w:rsid w:val="00037498"/>
    <w:rsid w:val="00057C89"/>
    <w:rsid w:val="00063EAD"/>
    <w:rsid w:val="00066A0A"/>
    <w:rsid w:val="00067330"/>
    <w:rsid w:val="00072141"/>
    <w:rsid w:val="00076C94"/>
    <w:rsid w:val="00080258"/>
    <w:rsid w:val="00082BC3"/>
    <w:rsid w:val="00083A07"/>
    <w:rsid w:val="0008479E"/>
    <w:rsid w:val="00084948"/>
    <w:rsid w:val="000851A2"/>
    <w:rsid w:val="00085CE9"/>
    <w:rsid w:val="00086DF2"/>
    <w:rsid w:val="00090637"/>
    <w:rsid w:val="000919D6"/>
    <w:rsid w:val="00094639"/>
    <w:rsid w:val="000A0543"/>
    <w:rsid w:val="000A1D0D"/>
    <w:rsid w:val="000A4397"/>
    <w:rsid w:val="000B745B"/>
    <w:rsid w:val="000C5759"/>
    <w:rsid w:val="000C7555"/>
    <w:rsid w:val="000C7912"/>
    <w:rsid w:val="000C7DB8"/>
    <w:rsid w:val="000D2A1A"/>
    <w:rsid w:val="000D39B9"/>
    <w:rsid w:val="000D764C"/>
    <w:rsid w:val="000E12B3"/>
    <w:rsid w:val="000F2D60"/>
    <w:rsid w:val="000F3AF6"/>
    <w:rsid w:val="000F3C9A"/>
    <w:rsid w:val="000F6061"/>
    <w:rsid w:val="000F74B3"/>
    <w:rsid w:val="00102E69"/>
    <w:rsid w:val="00107559"/>
    <w:rsid w:val="00110F36"/>
    <w:rsid w:val="00112B62"/>
    <w:rsid w:val="00113BCD"/>
    <w:rsid w:val="0011419F"/>
    <w:rsid w:val="00121D44"/>
    <w:rsid w:val="00125B3E"/>
    <w:rsid w:val="00131E38"/>
    <w:rsid w:val="00133709"/>
    <w:rsid w:val="0014109C"/>
    <w:rsid w:val="00145904"/>
    <w:rsid w:val="001655B5"/>
    <w:rsid w:val="00167840"/>
    <w:rsid w:val="001763CC"/>
    <w:rsid w:val="00176E3C"/>
    <w:rsid w:val="001800BD"/>
    <w:rsid w:val="00182E76"/>
    <w:rsid w:val="00184CB5"/>
    <w:rsid w:val="0019373C"/>
    <w:rsid w:val="00193DB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00E"/>
    <w:rsid w:val="002356D5"/>
    <w:rsid w:val="0023762C"/>
    <w:rsid w:val="002422A9"/>
    <w:rsid w:val="002568CD"/>
    <w:rsid w:val="00256B08"/>
    <w:rsid w:val="00257F49"/>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D4FAD"/>
    <w:rsid w:val="002E1A84"/>
    <w:rsid w:val="002E3980"/>
    <w:rsid w:val="002E4405"/>
    <w:rsid w:val="002E6DAC"/>
    <w:rsid w:val="002F064A"/>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11C5"/>
    <w:rsid w:val="003671EF"/>
    <w:rsid w:val="00367F17"/>
    <w:rsid w:val="00375FD1"/>
    <w:rsid w:val="003800F3"/>
    <w:rsid w:val="00382E4E"/>
    <w:rsid w:val="003867E1"/>
    <w:rsid w:val="00386BF3"/>
    <w:rsid w:val="003917C6"/>
    <w:rsid w:val="0039384C"/>
    <w:rsid w:val="003954C6"/>
    <w:rsid w:val="003964B5"/>
    <w:rsid w:val="003964DF"/>
    <w:rsid w:val="003C3463"/>
    <w:rsid w:val="003C5877"/>
    <w:rsid w:val="003C5B02"/>
    <w:rsid w:val="003D5C34"/>
    <w:rsid w:val="003E1018"/>
    <w:rsid w:val="003E2094"/>
    <w:rsid w:val="003E326B"/>
    <w:rsid w:val="003E4BAA"/>
    <w:rsid w:val="003E6905"/>
    <w:rsid w:val="003E6E57"/>
    <w:rsid w:val="003E7334"/>
    <w:rsid w:val="003F0AF3"/>
    <w:rsid w:val="003F315D"/>
    <w:rsid w:val="003F7242"/>
    <w:rsid w:val="00407188"/>
    <w:rsid w:val="00413C04"/>
    <w:rsid w:val="0041452B"/>
    <w:rsid w:val="004149ED"/>
    <w:rsid w:val="00416CC1"/>
    <w:rsid w:val="00425911"/>
    <w:rsid w:val="00427028"/>
    <w:rsid w:val="00431E65"/>
    <w:rsid w:val="004327A3"/>
    <w:rsid w:val="0044695A"/>
    <w:rsid w:val="004512E5"/>
    <w:rsid w:val="004620A0"/>
    <w:rsid w:val="0047656A"/>
    <w:rsid w:val="00480476"/>
    <w:rsid w:val="004874A7"/>
    <w:rsid w:val="0049271E"/>
    <w:rsid w:val="00492CA0"/>
    <w:rsid w:val="00495144"/>
    <w:rsid w:val="00495418"/>
    <w:rsid w:val="004A055F"/>
    <w:rsid w:val="004A30A1"/>
    <w:rsid w:val="004B0BF8"/>
    <w:rsid w:val="004B0FA0"/>
    <w:rsid w:val="004C10D1"/>
    <w:rsid w:val="004C1175"/>
    <w:rsid w:val="004C1F58"/>
    <w:rsid w:val="004C36DB"/>
    <w:rsid w:val="004C435E"/>
    <w:rsid w:val="004D131A"/>
    <w:rsid w:val="004D31EC"/>
    <w:rsid w:val="004D33B8"/>
    <w:rsid w:val="004D7B99"/>
    <w:rsid w:val="004E1FF7"/>
    <w:rsid w:val="004E2AE5"/>
    <w:rsid w:val="004E36D3"/>
    <w:rsid w:val="004E5966"/>
    <w:rsid w:val="004F0731"/>
    <w:rsid w:val="004F1261"/>
    <w:rsid w:val="0050641D"/>
    <w:rsid w:val="005065B9"/>
    <w:rsid w:val="00510CF9"/>
    <w:rsid w:val="0051216A"/>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87A70"/>
    <w:rsid w:val="0059649C"/>
    <w:rsid w:val="005A28B9"/>
    <w:rsid w:val="005A2AEF"/>
    <w:rsid w:val="005B4A7B"/>
    <w:rsid w:val="005B6573"/>
    <w:rsid w:val="005B6E40"/>
    <w:rsid w:val="005C47E6"/>
    <w:rsid w:val="005C5A2A"/>
    <w:rsid w:val="005D1F4D"/>
    <w:rsid w:val="005D252B"/>
    <w:rsid w:val="005D3C8A"/>
    <w:rsid w:val="005E2E2D"/>
    <w:rsid w:val="005E44FA"/>
    <w:rsid w:val="005F1C09"/>
    <w:rsid w:val="005F33CC"/>
    <w:rsid w:val="005F575E"/>
    <w:rsid w:val="006005B6"/>
    <w:rsid w:val="00601986"/>
    <w:rsid w:val="006021CF"/>
    <w:rsid w:val="006026E5"/>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82945"/>
    <w:rsid w:val="00690BCC"/>
    <w:rsid w:val="006915B3"/>
    <w:rsid w:val="0069467B"/>
    <w:rsid w:val="006A18AF"/>
    <w:rsid w:val="006A3D81"/>
    <w:rsid w:val="006A58F0"/>
    <w:rsid w:val="006A631C"/>
    <w:rsid w:val="006B1B9B"/>
    <w:rsid w:val="006B1FE6"/>
    <w:rsid w:val="006C018B"/>
    <w:rsid w:val="006C0CCC"/>
    <w:rsid w:val="006C747D"/>
    <w:rsid w:val="006D38E2"/>
    <w:rsid w:val="006D4E80"/>
    <w:rsid w:val="006E157F"/>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3E87"/>
    <w:rsid w:val="00745E86"/>
    <w:rsid w:val="00747C39"/>
    <w:rsid w:val="007504A6"/>
    <w:rsid w:val="007513D2"/>
    <w:rsid w:val="00752A2A"/>
    <w:rsid w:val="00753814"/>
    <w:rsid w:val="007541F8"/>
    <w:rsid w:val="007610AB"/>
    <w:rsid w:val="00772598"/>
    <w:rsid w:val="00782C22"/>
    <w:rsid w:val="00784BFB"/>
    <w:rsid w:val="007862E9"/>
    <w:rsid w:val="00790C50"/>
    <w:rsid w:val="007967D9"/>
    <w:rsid w:val="007A0C17"/>
    <w:rsid w:val="007A0D4E"/>
    <w:rsid w:val="007A334A"/>
    <w:rsid w:val="007A73AA"/>
    <w:rsid w:val="007A782D"/>
    <w:rsid w:val="007B1573"/>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098B"/>
    <w:rsid w:val="00831AF9"/>
    <w:rsid w:val="0083482F"/>
    <w:rsid w:val="008405A6"/>
    <w:rsid w:val="00850048"/>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B0E41"/>
    <w:rsid w:val="008C11F4"/>
    <w:rsid w:val="008D08A8"/>
    <w:rsid w:val="008D2433"/>
    <w:rsid w:val="008D5CEB"/>
    <w:rsid w:val="008E3483"/>
    <w:rsid w:val="008E3AFF"/>
    <w:rsid w:val="008E5209"/>
    <w:rsid w:val="008F0494"/>
    <w:rsid w:val="008F1D6E"/>
    <w:rsid w:val="008F370D"/>
    <w:rsid w:val="009040F2"/>
    <w:rsid w:val="0091170D"/>
    <w:rsid w:val="00915DBE"/>
    <w:rsid w:val="009160E1"/>
    <w:rsid w:val="009245A4"/>
    <w:rsid w:val="0092465C"/>
    <w:rsid w:val="00925C75"/>
    <w:rsid w:val="00926183"/>
    <w:rsid w:val="009263AC"/>
    <w:rsid w:val="00934890"/>
    <w:rsid w:val="009352D5"/>
    <w:rsid w:val="0094482C"/>
    <w:rsid w:val="009465A0"/>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1BBD"/>
    <w:rsid w:val="009D58D9"/>
    <w:rsid w:val="009D7FB9"/>
    <w:rsid w:val="009E50E6"/>
    <w:rsid w:val="009E7DF9"/>
    <w:rsid w:val="009F12A7"/>
    <w:rsid w:val="009F257D"/>
    <w:rsid w:val="009F31DF"/>
    <w:rsid w:val="009F4211"/>
    <w:rsid w:val="00A01187"/>
    <w:rsid w:val="00A0130B"/>
    <w:rsid w:val="00A01779"/>
    <w:rsid w:val="00A04263"/>
    <w:rsid w:val="00A06B19"/>
    <w:rsid w:val="00A06C49"/>
    <w:rsid w:val="00A06CEF"/>
    <w:rsid w:val="00A165BB"/>
    <w:rsid w:val="00A16C5A"/>
    <w:rsid w:val="00A3027C"/>
    <w:rsid w:val="00A30BA4"/>
    <w:rsid w:val="00A342A7"/>
    <w:rsid w:val="00A349AA"/>
    <w:rsid w:val="00A41EEE"/>
    <w:rsid w:val="00A44986"/>
    <w:rsid w:val="00A45C63"/>
    <w:rsid w:val="00A45FE9"/>
    <w:rsid w:val="00A4624B"/>
    <w:rsid w:val="00A46A7F"/>
    <w:rsid w:val="00A55B69"/>
    <w:rsid w:val="00A564F9"/>
    <w:rsid w:val="00A609A3"/>
    <w:rsid w:val="00A62C84"/>
    <w:rsid w:val="00A631C2"/>
    <w:rsid w:val="00A63712"/>
    <w:rsid w:val="00A65303"/>
    <w:rsid w:val="00A65C5E"/>
    <w:rsid w:val="00A70556"/>
    <w:rsid w:val="00A7110A"/>
    <w:rsid w:val="00A74CCC"/>
    <w:rsid w:val="00A753A2"/>
    <w:rsid w:val="00A80C67"/>
    <w:rsid w:val="00A82DED"/>
    <w:rsid w:val="00A84C9A"/>
    <w:rsid w:val="00A974FB"/>
    <w:rsid w:val="00A97B59"/>
    <w:rsid w:val="00AA2447"/>
    <w:rsid w:val="00AA3309"/>
    <w:rsid w:val="00AA6734"/>
    <w:rsid w:val="00AB18B1"/>
    <w:rsid w:val="00AB2884"/>
    <w:rsid w:val="00AB5C90"/>
    <w:rsid w:val="00AC54AF"/>
    <w:rsid w:val="00AC620E"/>
    <w:rsid w:val="00AC6C96"/>
    <w:rsid w:val="00AC7C89"/>
    <w:rsid w:val="00AD0ADD"/>
    <w:rsid w:val="00AE0BD1"/>
    <w:rsid w:val="00AE4E69"/>
    <w:rsid w:val="00AE5C01"/>
    <w:rsid w:val="00AF1BEB"/>
    <w:rsid w:val="00AF2993"/>
    <w:rsid w:val="00B10612"/>
    <w:rsid w:val="00B20F0E"/>
    <w:rsid w:val="00B21AB0"/>
    <w:rsid w:val="00B22ADF"/>
    <w:rsid w:val="00B24DE7"/>
    <w:rsid w:val="00B33B69"/>
    <w:rsid w:val="00B3544D"/>
    <w:rsid w:val="00B35EB8"/>
    <w:rsid w:val="00B373EE"/>
    <w:rsid w:val="00B435C2"/>
    <w:rsid w:val="00B435F5"/>
    <w:rsid w:val="00B43660"/>
    <w:rsid w:val="00B51B31"/>
    <w:rsid w:val="00B614DF"/>
    <w:rsid w:val="00B634A7"/>
    <w:rsid w:val="00B662B9"/>
    <w:rsid w:val="00B71DBF"/>
    <w:rsid w:val="00B72B03"/>
    <w:rsid w:val="00B77FBE"/>
    <w:rsid w:val="00B81100"/>
    <w:rsid w:val="00B861E0"/>
    <w:rsid w:val="00B920F2"/>
    <w:rsid w:val="00BA1B67"/>
    <w:rsid w:val="00BA222E"/>
    <w:rsid w:val="00BA4A59"/>
    <w:rsid w:val="00BA5A53"/>
    <w:rsid w:val="00BB024B"/>
    <w:rsid w:val="00BB03D1"/>
    <w:rsid w:val="00BB05A3"/>
    <w:rsid w:val="00BB0885"/>
    <w:rsid w:val="00BB130C"/>
    <w:rsid w:val="00BB178B"/>
    <w:rsid w:val="00BB4802"/>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952"/>
    <w:rsid w:val="00C61D21"/>
    <w:rsid w:val="00C63D2B"/>
    <w:rsid w:val="00C66011"/>
    <w:rsid w:val="00C71FF1"/>
    <w:rsid w:val="00C759BF"/>
    <w:rsid w:val="00C75A07"/>
    <w:rsid w:val="00C828B4"/>
    <w:rsid w:val="00C87ADB"/>
    <w:rsid w:val="00C9043F"/>
    <w:rsid w:val="00C913B4"/>
    <w:rsid w:val="00C9328F"/>
    <w:rsid w:val="00C94C02"/>
    <w:rsid w:val="00C96DA9"/>
    <w:rsid w:val="00CA0268"/>
    <w:rsid w:val="00CA02AC"/>
    <w:rsid w:val="00CA10FD"/>
    <w:rsid w:val="00CA3F0C"/>
    <w:rsid w:val="00CB6CF8"/>
    <w:rsid w:val="00CC06EA"/>
    <w:rsid w:val="00CC42EB"/>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35314"/>
    <w:rsid w:val="00D433BA"/>
    <w:rsid w:val="00D51CB4"/>
    <w:rsid w:val="00D54A9B"/>
    <w:rsid w:val="00D557F6"/>
    <w:rsid w:val="00D617BA"/>
    <w:rsid w:val="00D63AE8"/>
    <w:rsid w:val="00D71101"/>
    <w:rsid w:val="00D73FE0"/>
    <w:rsid w:val="00D74E49"/>
    <w:rsid w:val="00D77276"/>
    <w:rsid w:val="00D8309E"/>
    <w:rsid w:val="00D913D9"/>
    <w:rsid w:val="00D91576"/>
    <w:rsid w:val="00D92DBC"/>
    <w:rsid w:val="00D97FF6"/>
    <w:rsid w:val="00DA1D55"/>
    <w:rsid w:val="00DA6B5F"/>
    <w:rsid w:val="00DA6D7B"/>
    <w:rsid w:val="00DB29CD"/>
    <w:rsid w:val="00DB7D6F"/>
    <w:rsid w:val="00DD1B80"/>
    <w:rsid w:val="00DD2500"/>
    <w:rsid w:val="00DD59BE"/>
    <w:rsid w:val="00DE333B"/>
    <w:rsid w:val="00DE3EC0"/>
    <w:rsid w:val="00DF0203"/>
    <w:rsid w:val="00DF12BB"/>
    <w:rsid w:val="00E0038A"/>
    <w:rsid w:val="00E01194"/>
    <w:rsid w:val="00E02A2F"/>
    <w:rsid w:val="00E055EA"/>
    <w:rsid w:val="00E107F2"/>
    <w:rsid w:val="00E1147B"/>
    <w:rsid w:val="00E1388F"/>
    <w:rsid w:val="00E236DA"/>
    <w:rsid w:val="00E23B45"/>
    <w:rsid w:val="00E34D4D"/>
    <w:rsid w:val="00E42310"/>
    <w:rsid w:val="00E474E8"/>
    <w:rsid w:val="00E4783D"/>
    <w:rsid w:val="00E529A2"/>
    <w:rsid w:val="00E55352"/>
    <w:rsid w:val="00E65D55"/>
    <w:rsid w:val="00E66462"/>
    <w:rsid w:val="00E74948"/>
    <w:rsid w:val="00E85EDC"/>
    <w:rsid w:val="00E87696"/>
    <w:rsid w:val="00E91A09"/>
    <w:rsid w:val="00E95051"/>
    <w:rsid w:val="00EA06E1"/>
    <w:rsid w:val="00EA4287"/>
    <w:rsid w:val="00EA460E"/>
    <w:rsid w:val="00EB345E"/>
    <w:rsid w:val="00EB4CD4"/>
    <w:rsid w:val="00EB7D1A"/>
    <w:rsid w:val="00EC21F6"/>
    <w:rsid w:val="00EC3814"/>
    <w:rsid w:val="00EC63B6"/>
    <w:rsid w:val="00EC7832"/>
    <w:rsid w:val="00ED0FAB"/>
    <w:rsid w:val="00ED2843"/>
    <w:rsid w:val="00EE32E3"/>
    <w:rsid w:val="00F0320D"/>
    <w:rsid w:val="00F05B7A"/>
    <w:rsid w:val="00F16821"/>
    <w:rsid w:val="00F16885"/>
    <w:rsid w:val="00F227B6"/>
    <w:rsid w:val="00F23683"/>
    <w:rsid w:val="00F24D1A"/>
    <w:rsid w:val="00F2576D"/>
    <w:rsid w:val="00F26D0B"/>
    <w:rsid w:val="00F33E30"/>
    <w:rsid w:val="00F3495F"/>
    <w:rsid w:val="00F36ECC"/>
    <w:rsid w:val="00F46C22"/>
    <w:rsid w:val="00F51A08"/>
    <w:rsid w:val="00F62EC5"/>
    <w:rsid w:val="00F638EF"/>
    <w:rsid w:val="00F75E9D"/>
    <w:rsid w:val="00F82232"/>
    <w:rsid w:val="00F8367D"/>
    <w:rsid w:val="00F87B66"/>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4"/>
      </w:numPr>
    </w:pPr>
  </w:style>
  <w:style w:type="numbering" w:customStyle="1" w:styleId="Estilo2">
    <w:name w:val="Estilo2"/>
    <w:uiPriority w:val="99"/>
    <w:rsid w:val="006C747D"/>
    <w:pPr>
      <w:numPr>
        <w:numId w:val="6"/>
      </w:numPr>
    </w:pPr>
  </w:style>
  <w:style w:type="numbering" w:customStyle="1" w:styleId="Estilo3">
    <w:name w:val="Estilo3"/>
    <w:uiPriority w:val="99"/>
    <w:rsid w:val="006C747D"/>
    <w:pPr>
      <w:numPr>
        <w:numId w:val="7"/>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924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19211047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169443774">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et.issues@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j.delrincon@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69E21-45AB-40C4-BA81-BC7DC003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399</TotalTime>
  <Pages>7</Pages>
  <Words>2472</Words>
  <Characters>13602</Characters>
  <Application>Microsoft Office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30</cp:revision>
  <cp:lastPrinted>2026-01-26T18:13:00Z</cp:lastPrinted>
  <dcterms:created xsi:type="dcterms:W3CDTF">2026-02-10T23:26:00Z</dcterms:created>
  <dcterms:modified xsi:type="dcterms:W3CDTF">2026-03-02T20:43:00Z</dcterms:modified>
</cp:coreProperties>
</file>